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355B" w14:textId="3E3C5B99" w:rsidR="002E3E66" w:rsidRPr="00E471E0" w:rsidRDefault="00B537DF" w:rsidP="00026C74">
      <w:pPr>
        <w:pStyle w:val="Nzev"/>
        <w:rPr>
          <w:rFonts w:ascii="Calibri" w:hAnsi="Calibri" w:cs="Calibri"/>
        </w:rPr>
      </w:pPr>
      <w:proofErr w:type="spellStart"/>
      <w:r w:rsidRPr="00E471E0">
        <w:rPr>
          <w:rFonts w:ascii="Calibri" w:hAnsi="Calibri" w:cs="Calibri"/>
        </w:rPr>
        <w:t>Otázka</w:t>
      </w:r>
      <w:proofErr w:type="spellEnd"/>
      <w:r w:rsidRPr="00E471E0">
        <w:rPr>
          <w:rFonts w:ascii="Calibri" w:hAnsi="Calibri" w:cs="Calibri"/>
        </w:rPr>
        <w:t xml:space="preserve"> č.</w:t>
      </w:r>
      <w:r w:rsidR="008374D2" w:rsidRPr="00E471E0">
        <w:rPr>
          <w:rFonts w:ascii="Calibri" w:hAnsi="Calibri" w:cs="Calibri"/>
        </w:rPr>
        <w:t>5</w:t>
      </w:r>
      <w:r w:rsidRPr="00E471E0">
        <w:rPr>
          <w:rFonts w:ascii="Calibri" w:hAnsi="Calibri" w:cs="Calibri"/>
        </w:rPr>
        <w:t xml:space="preserve"> – </w:t>
      </w:r>
      <w:proofErr w:type="spellStart"/>
      <w:r w:rsidR="008374D2" w:rsidRPr="00E471E0">
        <w:rPr>
          <w:rFonts w:ascii="Calibri" w:hAnsi="Calibri" w:cs="Calibri"/>
        </w:rPr>
        <w:t>Etické</w:t>
      </w:r>
      <w:proofErr w:type="spellEnd"/>
      <w:r w:rsidR="008374D2" w:rsidRPr="00E471E0">
        <w:rPr>
          <w:rFonts w:ascii="Calibri" w:hAnsi="Calibri" w:cs="Calibri"/>
        </w:rPr>
        <w:t xml:space="preserve"> </w:t>
      </w:r>
      <w:proofErr w:type="spellStart"/>
      <w:r w:rsidR="008374D2" w:rsidRPr="00E471E0">
        <w:rPr>
          <w:rFonts w:ascii="Calibri" w:hAnsi="Calibri" w:cs="Calibri"/>
        </w:rPr>
        <w:t>kodexy</w:t>
      </w:r>
      <w:proofErr w:type="spellEnd"/>
    </w:p>
    <w:p w14:paraId="265BD7CF" w14:textId="77777777" w:rsidR="007A24BE" w:rsidRPr="005D0CE2" w:rsidRDefault="007A24BE" w:rsidP="007A24BE">
      <w:pPr>
        <w:rPr>
          <w:rFonts w:ascii="Times New Roman" w:hAnsi="Times New Roman" w:cs="Times New Roman"/>
          <w:sz w:val="24"/>
          <w:szCs w:val="24"/>
        </w:rPr>
      </w:pPr>
      <w:r w:rsidRPr="005D0CE2">
        <w:rPr>
          <w:rFonts w:ascii="Times New Roman" w:hAnsi="Times New Roman" w:cs="Times New Roman"/>
          <w:sz w:val="24"/>
          <w:szCs w:val="24"/>
        </w:rPr>
        <w:t xml:space="preserve">Etika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zdravotnictví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soubor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morálních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zásad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pravidel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řídí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chování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zdravotnických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pracovníků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poskytování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péče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Zdravotnická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klade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důraz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nejen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odbornou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zdatnost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lidskost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respekt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pacientovi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odpovědnost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důstojnost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Jedná se 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nezbytnou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součást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každodenní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praxe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zdravotníků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2C72EAD4" w14:textId="77777777" w:rsidR="007A24BE" w:rsidRPr="005D0CE2" w:rsidRDefault="007A24BE" w:rsidP="007A24B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Základní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etické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kodexy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Desatero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Hippokratova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přísaha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vymezuje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povinnost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lékaře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vůči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pacientům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kolegům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veřejnosti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)</w:t>
      </w:r>
    </w:p>
    <w:p w14:paraId="4FA79D8F" w14:textId="77777777" w:rsidR="007A24BE" w:rsidRPr="005D0CE2" w:rsidRDefault="007A24BE" w:rsidP="007A24B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Základní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pojmy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5448EB" w14:textId="77777777" w:rsidR="007A24BE" w:rsidRPr="005D0CE2" w:rsidRDefault="007A24BE" w:rsidP="007A24BE">
      <w:pPr>
        <w:numPr>
          <w:ilvl w:val="0"/>
          <w:numId w:val="4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5D0CE2">
        <w:rPr>
          <w:rFonts w:ascii="Times New Roman" w:hAnsi="Times New Roman" w:cs="Times New Roman"/>
          <w:b/>
          <w:bCs/>
          <w:sz w:val="24"/>
          <w:szCs w:val="24"/>
        </w:rPr>
        <w:t>Etika</w:t>
      </w:r>
      <w:r w:rsidRPr="005D0CE2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filozofická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disciplína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která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zabývá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morálkou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tím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co je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správné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nesprávné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787E54A1" w14:textId="77777777" w:rsidR="007A24BE" w:rsidRPr="005D0CE2" w:rsidRDefault="007A24BE" w:rsidP="007A24BE">
      <w:pPr>
        <w:numPr>
          <w:ilvl w:val="0"/>
          <w:numId w:val="4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Morálka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soubor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pravidel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chování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který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je v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dané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společnosti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považován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správný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2181AF08" w14:textId="77777777" w:rsidR="007A24BE" w:rsidRPr="005D0CE2" w:rsidRDefault="007A24BE" w:rsidP="007A24BE">
      <w:pPr>
        <w:numPr>
          <w:ilvl w:val="0"/>
          <w:numId w:val="4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Bioetika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aplikovaná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zabývá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etickými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otázkami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medicíny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biologie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zdravotnictví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07249A34" w14:textId="77777777" w:rsidR="007A24BE" w:rsidRPr="005D0CE2" w:rsidRDefault="007A24BE" w:rsidP="007A24BE">
      <w:pPr>
        <w:numPr>
          <w:ilvl w:val="0"/>
          <w:numId w:val="4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Profesionální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etika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etické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zásady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specifické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určité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povolání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např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lékařská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ošetřovatelská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).</w:t>
      </w:r>
    </w:p>
    <w:p w14:paraId="223C7DA1" w14:textId="77777777" w:rsidR="007A24BE" w:rsidRPr="005D0CE2" w:rsidRDefault="007A24BE" w:rsidP="007A24BE">
      <w:pPr>
        <w:numPr>
          <w:ilvl w:val="0"/>
          <w:numId w:val="4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Etický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kodex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soubor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pravidel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kterými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by se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měl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zdravotnický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pracovník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řídit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např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Etický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kodex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České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asociace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sester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05AC60EF" w14:textId="77777777" w:rsidR="007A24BE" w:rsidRPr="005D0CE2" w:rsidRDefault="002A4D26" w:rsidP="007A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CF40B91">
          <v:rect id="_x0000_i1025" style="width:0;height:.75pt" o:hralign="center" o:hrstd="t" o:hr="t" fillcolor="#a0a0a0" stroked="f"/>
        </w:pict>
      </w:r>
    </w:p>
    <w:p w14:paraId="410F6353" w14:textId="77777777" w:rsidR="007A24BE" w:rsidRPr="005D0CE2" w:rsidRDefault="007A24BE" w:rsidP="007A24B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Hlavní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etické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principy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zdravotnictví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625154" w14:textId="77777777" w:rsidR="007A24BE" w:rsidRPr="005D0CE2" w:rsidRDefault="007A24BE" w:rsidP="007A24BE">
      <w:pPr>
        <w:numPr>
          <w:ilvl w:val="0"/>
          <w:numId w:val="47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Autonomie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pacienta</w:t>
      </w:r>
      <w:proofErr w:type="spellEnd"/>
    </w:p>
    <w:p w14:paraId="04D6C5C2" w14:textId="77777777" w:rsidR="007A24BE" w:rsidRPr="005D0CE2" w:rsidRDefault="007A24BE" w:rsidP="007A24BE">
      <w:pPr>
        <w:numPr>
          <w:ilvl w:val="1"/>
          <w:numId w:val="47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Respektování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rozhodování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svém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těle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léčbě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3E6D4678" w14:textId="77777777" w:rsidR="007A24BE" w:rsidRPr="005D0CE2" w:rsidRDefault="007A24BE" w:rsidP="007A24BE">
      <w:pPr>
        <w:numPr>
          <w:ilvl w:val="1"/>
          <w:numId w:val="47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Zahrnuje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informovaný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souhlas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odmítnout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péči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01353CC5" w14:textId="77777777" w:rsidR="007A24BE" w:rsidRPr="005D0CE2" w:rsidRDefault="007A24BE" w:rsidP="007A24BE">
      <w:pPr>
        <w:numPr>
          <w:ilvl w:val="0"/>
          <w:numId w:val="47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5D0CE2">
        <w:rPr>
          <w:rFonts w:ascii="Times New Roman" w:hAnsi="Times New Roman" w:cs="Times New Roman"/>
          <w:b/>
          <w:bCs/>
          <w:sz w:val="24"/>
          <w:szCs w:val="24"/>
        </w:rPr>
        <w:t>Beneficence (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dobročinnost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268F681" w14:textId="77777777" w:rsidR="007A24BE" w:rsidRPr="005D0CE2" w:rsidRDefault="007A24BE" w:rsidP="007A24BE">
      <w:pPr>
        <w:numPr>
          <w:ilvl w:val="1"/>
          <w:numId w:val="47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Jednání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prospěch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pomoc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úleva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bolesti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podpora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3FC5A1C2" w14:textId="77777777" w:rsidR="007A24BE" w:rsidRPr="005D0CE2" w:rsidRDefault="007A24BE" w:rsidP="007A24BE">
      <w:pPr>
        <w:numPr>
          <w:ilvl w:val="0"/>
          <w:numId w:val="47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5D0CE2">
        <w:rPr>
          <w:rFonts w:ascii="Times New Roman" w:hAnsi="Times New Roman" w:cs="Times New Roman"/>
          <w:b/>
          <w:bCs/>
          <w:sz w:val="24"/>
          <w:szCs w:val="24"/>
        </w:rPr>
        <w:t>Nonmaleficence (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neškodit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BDB6E43" w14:textId="77777777" w:rsidR="007A24BE" w:rsidRPr="005D0CE2" w:rsidRDefault="007A24BE" w:rsidP="007A24BE">
      <w:pPr>
        <w:numPr>
          <w:ilvl w:val="1"/>
          <w:numId w:val="47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Zásada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„primum non </w:t>
      </w:r>
      <w:proofErr w:type="spellStart"/>
      <w:proofErr w:type="gramStart"/>
      <w:r w:rsidRPr="005D0CE2">
        <w:rPr>
          <w:rFonts w:ascii="Times New Roman" w:hAnsi="Times New Roman" w:cs="Times New Roman"/>
          <w:sz w:val="24"/>
          <w:szCs w:val="24"/>
        </w:rPr>
        <w:t>nocere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“ –</w:t>
      </w:r>
      <w:proofErr w:type="gram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především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neškodit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Péče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nesmí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ohrožovat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4C21D190" w14:textId="77777777" w:rsidR="007A24BE" w:rsidRPr="005D0CE2" w:rsidRDefault="007A24BE" w:rsidP="007A24BE">
      <w:pPr>
        <w:numPr>
          <w:ilvl w:val="0"/>
          <w:numId w:val="47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lastRenderedPageBreak/>
        <w:t>Spravedlnost</w:t>
      </w:r>
      <w:proofErr w:type="spellEnd"/>
    </w:p>
    <w:p w14:paraId="48715741" w14:textId="77777777" w:rsidR="007A24BE" w:rsidRPr="005D0CE2" w:rsidRDefault="007A24BE" w:rsidP="007A24BE">
      <w:pPr>
        <w:numPr>
          <w:ilvl w:val="1"/>
          <w:numId w:val="47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Rovný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přístup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péči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rozdílu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věku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pohlaví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sociálního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statusu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národnosti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apod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3F2D3F91" w14:textId="77777777" w:rsidR="007A24BE" w:rsidRPr="005D0CE2" w:rsidRDefault="002A4D26" w:rsidP="007A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96CBD2D">
          <v:rect id="_x0000_i1026" style="width:0;height:.75pt" o:hralign="center" o:hrstd="t" o:hr="t" fillcolor="#a0a0a0" stroked="f"/>
        </w:pict>
      </w:r>
    </w:p>
    <w:p w14:paraId="45EC672E" w14:textId="77777777" w:rsidR="007A24BE" w:rsidRPr="005D0CE2" w:rsidRDefault="007A24BE" w:rsidP="007A24B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Etické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otázky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praxi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3F30D2" w14:textId="77777777" w:rsidR="007A24BE" w:rsidRPr="005D0CE2" w:rsidRDefault="007A24BE" w:rsidP="007A24BE">
      <w:pPr>
        <w:numPr>
          <w:ilvl w:val="0"/>
          <w:numId w:val="4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Důstojnost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pacienta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respekt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intimitě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soukromí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víře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hodnotám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2840AB5A" w14:textId="77777777" w:rsidR="007A24BE" w:rsidRPr="005D0CE2" w:rsidRDefault="007A24BE" w:rsidP="007A24BE">
      <w:pPr>
        <w:numPr>
          <w:ilvl w:val="0"/>
          <w:numId w:val="4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Zachování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mlčenlivosti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zásadní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důvěru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mezi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pacientem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zdravotníkem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53FA64F9" w14:textId="77777777" w:rsidR="007A24BE" w:rsidRPr="005D0CE2" w:rsidRDefault="007A24BE" w:rsidP="007A24BE">
      <w:pPr>
        <w:numPr>
          <w:ilvl w:val="0"/>
          <w:numId w:val="4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Informovaný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souhlas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musí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plně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informován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svobodně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rozhodovat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48009706" w14:textId="77777777" w:rsidR="007A24BE" w:rsidRPr="005D0CE2" w:rsidRDefault="007A24BE" w:rsidP="007A24BE">
      <w:pPr>
        <w:numPr>
          <w:ilvl w:val="0"/>
          <w:numId w:val="4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Péče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nevyléčitelně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nemocné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důraz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paliativní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péči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empatickou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komunikaci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59AE909A" w14:textId="77777777" w:rsidR="007A24BE" w:rsidRPr="005D0CE2" w:rsidRDefault="007A24BE" w:rsidP="007A24BE">
      <w:pPr>
        <w:numPr>
          <w:ilvl w:val="0"/>
          <w:numId w:val="4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Zvládání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konfliktů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zájmů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například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mezi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přáním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0CE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odborným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posouzením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zdravotníka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18EE5278" w14:textId="77777777" w:rsidR="007A24BE" w:rsidRPr="005D0CE2" w:rsidRDefault="002A4D26" w:rsidP="007A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BA238CC">
          <v:rect id="_x0000_i1027" style="width:0;height:.75pt" o:hralign="center" o:hrstd="t" o:hr="t" fillcolor="#a0a0a0" stroked="f"/>
        </w:pict>
      </w:r>
    </w:p>
    <w:p w14:paraId="68F35854" w14:textId="16E4B9D3" w:rsidR="000E3C57" w:rsidRPr="005D0CE2" w:rsidRDefault="00DD0145" w:rsidP="007A24B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Lékařská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etika</w:t>
      </w:r>
      <w:proofErr w:type="spellEnd"/>
      <w:r w:rsidR="007A24BE" w:rsidRPr="005D0CE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E3C57"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="000E3C57" w:rsidRPr="005D0CE2">
        <w:rPr>
          <w:rFonts w:ascii="Times New Roman" w:hAnsi="Times New Roman" w:cs="Times New Roman"/>
          <w:b/>
          <w:bCs/>
          <w:sz w:val="24"/>
          <w:szCs w:val="24"/>
        </w:rPr>
        <w:t>vymezena</w:t>
      </w:r>
      <w:proofErr w:type="spellEnd"/>
      <w:r w:rsidR="000E3C57"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E3C57" w:rsidRPr="005D0CE2">
        <w:rPr>
          <w:rFonts w:ascii="Times New Roman" w:hAnsi="Times New Roman" w:cs="Times New Roman"/>
          <w:b/>
          <w:bCs/>
          <w:sz w:val="24"/>
          <w:szCs w:val="24"/>
        </w:rPr>
        <w:t>problémy</w:t>
      </w:r>
      <w:proofErr w:type="spellEnd"/>
      <w:r w:rsidR="000E3C57"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, kt </w:t>
      </w:r>
      <w:proofErr w:type="spellStart"/>
      <w:r w:rsidR="000E3C57" w:rsidRPr="005D0CE2">
        <w:rPr>
          <w:rFonts w:ascii="Times New Roman" w:hAnsi="Times New Roman" w:cs="Times New Roman"/>
          <w:b/>
          <w:bCs/>
          <w:sz w:val="24"/>
          <w:szCs w:val="24"/>
        </w:rPr>
        <w:t>přináší</w:t>
      </w:r>
      <w:proofErr w:type="spellEnd"/>
      <w:r w:rsidR="000E3C57"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E3C57" w:rsidRPr="005D0CE2">
        <w:rPr>
          <w:rFonts w:ascii="Times New Roman" w:hAnsi="Times New Roman" w:cs="Times New Roman"/>
          <w:b/>
          <w:bCs/>
          <w:sz w:val="24"/>
          <w:szCs w:val="24"/>
        </w:rPr>
        <w:t>věda</w:t>
      </w:r>
      <w:proofErr w:type="spellEnd"/>
      <w:r w:rsidR="000E3C57"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0E3C57" w:rsidRPr="005D0CE2">
        <w:rPr>
          <w:rFonts w:ascii="Times New Roman" w:hAnsi="Times New Roman" w:cs="Times New Roman"/>
          <w:b/>
          <w:bCs/>
          <w:sz w:val="24"/>
          <w:szCs w:val="24"/>
        </w:rPr>
        <w:t>výzkum</w:t>
      </w:r>
      <w:proofErr w:type="spellEnd"/>
      <w:r w:rsidR="000E3C57"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0E3C57" w:rsidRPr="005D0CE2">
        <w:rPr>
          <w:rFonts w:ascii="Times New Roman" w:hAnsi="Times New Roman" w:cs="Times New Roman"/>
          <w:b/>
          <w:bCs/>
          <w:sz w:val="24"/>
          <w:szCs w:val="24"/>
        </w:rPr>
        <w:t>lékařská</w:t>
      </w:r>
      <w:proofErr w:type="spellEnd"/>
      <w:r w:rsidR="000E3C57"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E3C57" w:rsidRPr="005D0CE2">
        <w:rPr>
          <w:rFonts w:ascii="Times New Roman" w:hAnsi="Times New Roman" w:cs="Times New Roman"/>
          <w:b/>
          <w:bCs/>
          <w:sz w:val="24"/>
          <w:szCs w:val="24"/>
        </w:rPr>
        <w:t>praxe</w:t>
      </w:r>
      <w:proofErr w:type="spellEnd"/>
    </w:p>
    <w:p w14:paraId="36619E84" w14:textId="04D0029F" w:rsidR="007A24BE" w:rsidRPr="005D0CE2" w:rsidRDefault="007A24BE" w:rsidP="007A24BE">
      <w:pPr>
        <w:numPr>
          <w:ilvl w:val="0"/>
          <w:numId w:val="49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Umělé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prodlužování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0CE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otázky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eutanazie</w:t>
      </w:r>
      <w:proofErr w:type="spellEnd"/>
    </w:p>
    <w:p w14:paraId="5A0AF07D" w14:textId="3B01339A" w:rsidR="007A24BE" w:rsidRPr="005D0CE2" w:rsidRDefault="007A24BE" w:rsidP="007A24BE">
      <w:pPr>
        <w:numPr>
          <w:ilvl w:val="0"/>
          <w:numId w:val="49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Rozvoj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technologií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např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genetické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testování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asistovaná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reprodukce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)</w:t>
      </w:r>
    </w:p>
    <w:p w14:paraId="70B8D0A3" w14:textId="38256A5F" w:rsidR="007A24BE" w:rsidRPr="005D0CE2" w:rsidRDefault="007A24BE" w:rsidP="007A24BE">
      <w:pPr>
        <w:numPr>
          <w:ilvl w:val="0"/>
          <w:numId w:val="49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Nerovnost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přístupu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péči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např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v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důsledku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finančních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geografických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nebo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sociálních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bariér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)</w:t>
      </w:r>
    </w:p>
    <w:p w14:paraId="7D28E643" w14:textId="77777777" w:rsidR="007A24BE" w:rsidRPr="005D0CE2" w:rsidRDefault="007A24BE" w:rsidP="007A24BE">
      <w:pPr>
        <w:numPr>
          <w:ilvl w:val="0"/>
          <w:numId w:val="49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duševně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nemocných</w:t>
      </w:r>
      <w:proofErr w:type="spellEnd"/>
    </w:p>
    <w:p w14:paraId="25168BA8" w14:textId="77777777" w:rsidR="007A24BE" w:rsidRPr="005D0CE2" w:rsidRDefault="007A24BE" w:rsidP="007A24BE">
      <w:pPr>
        <w:numPr>
          <w:ilvl w:val="0"/>
          <w:numId w:val="49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Experimenty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zvířatech</w:t>
      </w:r>
      <w:proofErr w:type="spellEnd"/>
    </w:p>
    <w:p w14:paraId="6CF8747C" w14:textId="77777777" w:rsidR="007A24BE" w:rsidRPr="005D0CE2" w:rsidRDefault="007A24BE" w:rsidP="007A24BE">
      <w:pPr>
        <w:numPr>
          <w:ilvl w:val="0"/>
          <w:numId w:val="49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lidí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hendikepem</w:t>
      </w:r>
      <w:proofErr w:type="spellEnd"/>
    </w:p>
    <w:p w14:paraId="1299ABB1" w14:textId="77777777" w:rsidR="007A24BE" w:rsidRPr="005D0CE2" w:rsidRDefault="007A24BE" w:rsidP="007A24BE">
      <w:pPr>
        <w:numPr>
          <w:ilvl w:val="0"/>
          <w:numId w:val="49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plodu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dítěte</w:t>
      </w:r>
      <w:proofErr w:type="spellEnd"/>
    </w:p>
    <w:p w14:paraId="2C5C557B" w14:textId="77777777" w:rsidR="007A24BE" w:rsidRPr="005D0CE2" w:rsidRDefault="002A4D26" w:rsidP="007A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969AE98">
          <v:rect id="_x0000_i1028" style="width:0;height:.75pt" o:hralign="center" o:hrstd="t" o:hr="t" fillcolor="#a0a0a0" stroked="f"/>
        </w:pict>
      </w:r>
    </w:p>
    <w:p w14:paraId="6D4821A7" w14:textId="77777777" w:rsidR="007A24BE" w:rsidRPr="005D0CE2" w:rsidRDefault="007A24BE" w:rsidP="007A24B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Etické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kodexy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3FF8EF" w14:textId="77777777" w:rsidR="007A24BE" w:rsidRPr="005D0CE2" w:rsidRDefault="007A24BE" w:rsidP="007A24B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Etické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kodexy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představují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praktický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návod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správné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chování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Jejich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cílem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chránit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profesní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čest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zdravotníků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483DA6A4" w14:textId="77777777" w:rsidR="007A24BE" w:rsidRPr="005D0CE2" w:rsidRDefault="007A24BE" w:rsidP="007A24BE">
      <w:pPr>
        <w:numPr>
          <w:ilvl w:val="0"/>
          <w:numId w:val="50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Etický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kodex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lékaře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schválen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Českou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lékařskou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komorou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002EB5CE" w14:textId="77777777" w:rsidR="007A24BE" w:rsidRPr="005D0CE2" w:rsidRDefault="007A24BE" w:rsidP="007A24BE">
      <w:pPr>
        <w:numPr>
          <w:ilvl w:val="0"/>
          <w:numId w:val="50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Etický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kodex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všeobecné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sestry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vydán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Českou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asociací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sester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1B014A3F" w14:textId="77777777" w:rsidR="007A24BE" w:rsidRPr="005D0CE2" w:rsidRDefault="007A24BE" w:rsidP="007A24BE">
      <w:pPr>
        <w:numPr>
          <w:ilvl w:val="0"/>
          <w:numId w:val="50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Etický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kodex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Práva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pacientů</w:t>
      </w:r>
      <w:proofErr w:type="spellEnd"/>
    </w:p>
    <w:p w14:paraId="1BC3354A" w14:textId="334C82DA" w:rsidR="00086A7C" w:rsidRPr="005D0CE2" w:rsidRDefault="00D015A4" w:rsidP="007A24BE">
      <w:pPr>
        <w:numPr>
          <w:ilvl w:val="0"/>
          <w:numId w:val="50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Etický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kodex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nelékařského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zdravotnického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pracovníka</w:t>
      </w:r>
      <w:proofErr w:type="spellEnd"/>
    </w:p>
    <w:p w14:paraId="7B5138E7" w14:textId="77777777" w:rsidR="008374D2" w:rsidRPr="005D0CE2" w:rsidRDefault="008374D2" w:rsidP="008374D2">
      <w:pPr>
        <w:rPr>
          <w:rFonts w:ascii="Times New Roman" w:hAnsi="Times New Roman" w:cs="Times New Roman"/>
          <w:sz w:val="24"/>
          <w:szCs w:val="24"/>
        </w:rPr>
      </w:pPr>
    </w:p>
    <w:p w14:paraId="6E0BA228" w14:textId="77777777" w:rsidR="00086A7C" w:rsidRPr="005D0CE2" w:rsidRDefault="00086A7C" w:rsidP="00086A7C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Rozdíl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mezi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etickým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kodexem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lékařů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nelékařských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zdravotnických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profesí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spočívá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hlavně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rozsahu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odborných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kompetencí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zaměření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povinností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vztahu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k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pacientovi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58BBE3" w14:textId="77777777" w:rsidR="00086A7C" w:rsidRPr="005D0CE2" w:rsidRDefault="00086A7C" w:rsidP="00086A7C">
      <w:pPr>
        <w:pStyle w:val="Zkladntext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Etický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kodex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lékařů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určen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lékařům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kteří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mají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komplexní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kompetence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prevenci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diagnostice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terapii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rehabilitaci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nemocí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0CE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absolvují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specializační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přípravu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celoživotním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vzděláváním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své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odbornosti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Kodex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lékařů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klade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důraz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morální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dispozice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lékaře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odpovědnost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komplexní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péči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rozhodování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.​</w:t>
      </w:r>
    </w:p>
    <w:p w14:paraId="1A2CC7E9" w14:textId="77777777" w:rsidR="00086A7C" w:rsidRPr="005D0CE2" w:rsidRDefault="00086A7C" w:rsidP="00086A7C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5D0CE2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druhou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stranu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etický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kodex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nelékařských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zdravotnických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pracovníků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platí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heterogenní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skupinu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profesí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přesně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vymezenými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činnostmi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mohou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vykonávány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samostatně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nebo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dohledem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lékaře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Tento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kodex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zdůrazňuje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respekt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lidským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právům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důstojnosti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povinnost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chránit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zdravotnickou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dokumentaci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spolupráci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mezioborovém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týmu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klade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důraz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péči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respektem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právům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důstojnosti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.​</w:t>
      </w:r>
    </w:p>
    <w:p w14:paraId="7E1F4567" w14:textId="77777777" w:rsidR="00D015A4" w:rsidRPr="005D0CE2" w:rsidRDefault="00D015A4" w:rsidP="00086A7C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821AD2D" w14:textId="77777777" w:rsidR="000245A2" w:rsidRPr="005D0CE2" w:rsidRDefault="000245A2" w:rsidP="000245A2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Oba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kodexy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však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kladou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důraz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respektování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pacientových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práv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důvěrnost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profesionalitu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práci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zdravím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pacienty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>.​</w:t>
      </w:r>
    </w:p>
    <w:p w14:paraId="43DBAC3C" w14:textId="77777777" w:rsidR="00D015A4" w:rsidRPr="005D0CE2" w:rsidRDefault="00D015A4" w:rsidP="00086A7C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61C0F66" w14:textId="7468A456" w:rsidR="000245A2" w:rsidRPr="005D0CE2" w:rsidRDefault="00C91726" w:rsidP="00086A7C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Etický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kodex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Práva</w:t>
      </w:r>
      <w:proofErr w:type="spellEnd"/>
      <w:r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b/>
          <w:bCs/>
          <w:sz w:val="24"/>
          <w:szCs w:val="24"/>
        </w:rPr>
        <w:t>pacien</w:t>
      </w:r>
      <w:r w:rsidR="00E432E9" w:rsidRPr="005D0CE2">
        <w:rPr>
          <w:rFonts w:ascii="Times New Roman" w:hAnsi="Times New Roman" w:cs="Times New Roman"/>
          <w:b/>
          <w:bCs/>
          <w:sz w:val="24"/>
          <w:szCs w:val="24"/>
        </w:rPr>
        <w:t>tů</w:t>
      </w:r>
      <w:proofErr w:type="spellEnd"/>
      <w:r w:rsidR="00E432E9" w:rsidRPr="005D0CE2">
        <w:rPr>
          <w:rFonts w:ascii="Times New Roman" w:hAnsi="Times New Roman" w:cs="Times New Roman"/>
          <w:b/>
          <w:bCs/>
          <w:sz w:val="24"/>
          <w:szCs w:val="24"/>
        </w:rPr>
        <w:t xml:space="preserve"> v ČR</w:t>
      </w:r>
    </w:p>
    <w:p w14:paraId="3AF1167E" w14:textId="2DBC4C50" w:rsidR="00E432E9" w:rsidRPr="005D0CE2" w:rsidRDefault="00E432E9" w:rsidP="00E432E9">
      <w:pPr>
        <w:tabs>
          <w:tab w:val="left" w:pos="1552"/>
          <w:tab w:val="left" w:pos="3039"/>
          <w:tab w:val="left" w:pos="4973"/>
          <w:tab w:val="left" w:pos="6949"/>
          <w:tab w:val="left" w:pos="8361"/>
        </w:tabs>
        <w:ind w:left="141" w:right="138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Etický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kodex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"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Práva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pacientů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" 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navrhla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, po 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připomínkovém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řízení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definitivně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formulovala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schválila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Centrální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/>
          <w:spacing w:val="-2"/>
          <w:sz w:val="24"/>
          <w:szCs w:val="24"/>
        </w:rPr>
        <w:t>etická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/>
          <w:spacing w:val="-2"/>
          <w:sz w:val="24"/>
          <w:szCs w:val="24"/>
        </w:rPr>
        <w:t>komise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5D0CE2">
        <w:rPr>
          <w:rFonts w:ascii="Times New Roman" w:hAnsi="Times New Roman" w:cs="Times New Roman"/>
          <w:i/>
          <w:spacing w:val="-2"/>
          <w:sz w:val="24"/>
          <w:szCs w:val="24"/>
        </w:rPr>
        <w:t>Ministerstva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z</w:t>
      </w:r>
      <w:r w:rsidRPr="005D0CE2">
        <w:rPr>
          <w:rFonts w:ascii="Times New Roman" w:hAnsi="Times New Roman" w:cs="Times New Roman"/>
          <w:i/>
          <w:spacing w:val="-2"/>
          <w:sz w:val="24"/>
          <w:szCs w:val="24"/>
        </w:rPr>
        <w:t>dravotnictví</w:t>
      </w:r>
      <w:proofErr w:type="spellEnd"/>
      <w:r w:rsidRPr="005D0CE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/>
          <w:spacing w:val="-2"/>
          <w:sz w:val="24"/>
          <w:szCs w:val="24"/>
        </w:rPr>
        <w:t>České</w:t>
      </w:r>
      <w:proofErr w:type="spellEnd"/>
      <w:r w:rsidRPr="005D0CE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Republiky. </w:t>
      </w:r>
      <w:r w:rsidRPr="005D0CE2">
        <w:rPr>
          <w:rFonts w:ascii="Times New Roman" w:hAnsi="Times New Roman" w:cs="Times New Roman"/>
          <w:i/>
          <w:sz w:val="24"/>
          <w:szCs w:val="24"/>
        </w:rPr>
        <w:t xml:space="preserve">Tato 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práva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pacientů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jsou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prohlášená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platná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dnem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25. </w:t>
      </w:r>
      <w:proofErr w:type="spellStart"/>
      <w:r w:rsidRPr="005D0CE2">
        <w:rPr>
          <w:rFonts w:ascii="Times New Roman" w:hAnsi="Times New Roman" w:cs="Times New Roman"/>
          <w:i/>
          <w:sz w:val="24"/>
          <w:szCs w:val="24"/>
        </w:rPr>
        <w:t>února</w:t>
      </w:r>
      <w:proofErr w:type="spellEnd"/>
      <w:r w:rsidRPr="005D0CE2">
        <w:rPr>
          <w:rFonts w:ascii="Times New Roman" w:hAnsi="Times New Roman" w:cs="Times New Roman"/>
          <w:i/>
          <w:sz w:val="24"/>
          <w:szCs w:val="24"/>
        </w:rPr>
        <w:t xml:space="preserve"> 1992.</w:t>
      </w:r>
    </w:p>
    <w:p w14:paraId="427CEA25" w14:textId="1300FA6B" w:rsidR="00E432E9" w:rsidRPr="005D0CE2" w:rsidRDefault="0083092D" w:rsidP="00E432E9">
      <w:pPr>
        <w:tabs>
          <w:tab w:val="left" w:pos="1552"/>
          <w:tab w:val="left" w:pos="3039"/>
          <w:tab w:val="left" w:pos="4973"/>
          <w:tab w:val="left" w:pos="6949"/>
          <w:tab w:val="left" w:pos="8361"/>
        </w:tabs>
        <w:ind w:left="141" w:right="138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Navazuje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Listinu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základních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práv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svobod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vše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navazuje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důstojnost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člověka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>).</w:t>
      </w:r>
    </w:p>
    <w:p w14:paraId="12F3F1A2" w14:textId="77777777" w:rsidR="000370C2" w:rsidRPr="005D0CE2" w:rsidRDefault="007C0EE7" w:rsidP="00E432E9">
      <w:pPr>
        <w:tabs>
          <w:tab w:val="left" w:pos="1552"/>
          <w:tab w:val="left" w:pos="3039"/>
          <w:tab w:val="left" w:pos="4973"/>
          <w:tab w:val="left" w:pos="6949"/>
          <w:tab w:val="left" w:pos="8361"/>
        </w:tabs>
        <w:ind w:left="141" w:right="138"/>
        <w:rPr>
          <w:rFonts w:ascii="Times New Roman" w:hAnsi="Times New Roman" w:cs="Times New Roman"/>
          <w:iCs/>
          <w:sz w:val="24"/>
          <w:szCs w:val="24"/>
        </w:rPr>
      </w:pPr>
      <w:r w:rsidRPr="005D0CE2">
        <w:rPr>
          <w:rFonts w:ascii="Times New Roman" w:hAnsi="Times New Roman" w:cs="Times New Roman"/>
          <w:iCs/>
          <w:sz w:val="24"/>
          <w:szCs w:val="24"/>
        </w:rPr>
        <w:t xml:space="preserve">Co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tato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práva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znamenají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pro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zdravotníka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– z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každého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jednoho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práva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pacienta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vyplývá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povinnost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370C2" w:rsidRPr="005D0CE2">
        <w:rPr>
          <w:rFonts w:ascii="Times New Roman" w:hAnsi="Times New Roman" w:cs="Times New Roman"/>
          <w:iCs/>
          <w:sz w:val="24"/>
          <w:szCs w:val="24"/>
        </w:rPr>
        <w:t xml:space="preserve">pro </w:t>
      </w:r>
      <w:proofErr w:type="spellStart"/>
      <w:r w:rsidR="000370C2" w:rsidRPr="005D0CE2">
        <w:rPr>
          <w:rFonts w:ascii="Times New Roman" w:hAnsi="Times New Roman" w:cs="Times New Roman"/>
          <w:iCs/>
          <w:sz w:val="24"/>
          <w:szCs w:val="24"/>
        </w:rPr>
        <w:t>zdravotníka</w:t>
      </w:r>
      <w:proofErr w:type="spellEnd"/>
    </w:p>
    <w:p w14:paraId="61E88817" w14:textId="7317FF90" w:rsidR="0083092D" w:rsidRPr="005D0CE2" w:rsidRDefault="000370C2" w:rsidP="00E432E9">
      <w:pPr>
        <w:tabs>
          <w:tab w:val="left" w:pos="1552"/>
          <w:tab w:val="left" w:pos="3039"/>
          <w:tab w:val="left" w:pos="4973"/>
          <w:tab w:val="left" w:pos="6949"/>
          <w:tab w:val="left" w:pos="8361"/>
        </w:tabs>
        <w:ind w:left="141" w:right="138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Paternalistický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přístup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X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partnerský</w:t>
      </w:r>
      <w:proofErr w:type="spellEnd"/>
      <w:r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iCs/>
          <w:sz w:val="24"/>
          <w:szCs w:val="24"/>
        </w:rPr>
        <w:t>přístup</w:t>
      </w:r>
      <w:proofErr w:type="spellEnd"/>
      <w:r w:rsidR="007C0EE7" w:rsidRPr="005D0CE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D7FCD3A" w14:textId="77777777" w:rsidR="00E432E9" w:rsidRPr="005D0CE2" w:rsidRDefault="00E432E9" w:rsidP="00086A7C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0D70E24" w14:textId="77777777" w:rsidR="005D0CE2" w:rsidRPr="005D0CE2" w:rsidRDefault="005D0CE2" w:rsidP="00086A7C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1916275" w14:textId="77777777" w:rsidR="005D0CE2" w:rsidRPr="005D0CE2" w:rsidRDefault="005D0CE2" w:rsidP="00086A7C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44EBC28" w14:textId="77777777" w:rsidR="005D0CE2" w:rsidRPr="005D0CE2" w:rsidRDefault="005D0CE2" w:rsidP="005D0CE2">
      <w:pPr>
        <w:pStyle w:val="Nzev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5D0C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pacientů</w:t>
      </w:r>
      <w:proofErr w:type="spellEnd"/>
      <w:r w:rsidRPr="005D0CE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0CE2">
        <w:rPr>
          <w:rFonts w:ascii="Times New Roman" w:hAnsi="Times New Roman" w:cs="Times New Roman"/>
          <w:spacing w:val="-5"/>
          <w:sz w:val="24"/>
          <w:szCs w:val="24"/>
        </w:rPr>
        <w:t>ČR</w:t>
      </w:r>
    </w:p>
    <w:p w14:paraId="3B953634" w14:textId="77777777" w:rsidR="005D0CE2" w:rsidRPr="005D0CE2" w:rsidRDefault="005D0CE2" w:rsidP="005D0CE2">
      <w:pPr>
        <w:pStyle w:val="Zkladntext"/>
        <w:spacing w:before="44"/>
        <w:rPr>
          <w:rFonts w:ascii="Times New Roman" w:hAnsi="Times New Roman" w:cs="Times New Roman"/>
          <w:b/>
          <w:sz w:val="24"/>
          <w:szCs w:val="24"/>
        </w:rPr>
      </w:pPr>
    </w:p>
    <w:p w14:paraId="664D4367" w14:textId="77777777" w:rsidR="005D0CE2" w:rsidRPr="005D0CE2" w:rsidRDefault="005D0CE2" w:rsidP="005D0CE2">
      <w:pPr>
        <w:pStyle w:val="Odstavecseseznamem"/>
        <w:widowControl w:val="0"/>
        <w:numPr>
          <w:ilvl w:val="0"/>
          <w:numId w:val="51"/>
        </w:numPr>
        <w:tabs>
          <w:tab w:val="left" w:pos="861"/>
        </w:tabs>
        <w:autoSpaceDE w:val="0"/>
        <w:autoSpaceDN w:val="0"/>
        <w:spacing w:after="0" w:line="240" w:lineRule="auto"/>
        <w:ind w:right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ohleduplnou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odbornou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zdravotnickou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péči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prováděnou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porozuměním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kvalifikovanými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pracovníky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3D1FB071" w14:textId="77777777" w:rsidR="005D0CE2" w:rsidRPr="005D0CE2" w:rsidRDefault="005D0CE2" w:rsidP="005D0CE2">
      <w:pPr>
        <w:pStyle w:val="Odstavecseseznamem"/>
        <w:widowControl w:val="0"/>
        <w:numPr>
          <w:ilvl w:val="0"/>
          <w:numId w:val="51"/>
        </w:numPr>
        <w:tabs>
          <w:tab w:val="left" w:pos="861"/>
        </w:tabs>
        <w:autoSpaceDE w:val="0"/>
        <w:autoSpaceDN w:val="0"/>
        <w:spacing w:before="1" w:after="0" w:line="240" w:lineRule="auto"/>
        <w:ind w:right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znát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jméno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lékaře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</w:t>
      </w:r>
      <w:r w:rsidRPr="005D0C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dalších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zdravotnických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pracovníků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kteří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ho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ošetřují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žádat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soukromí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služby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přiměřené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možnostem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ústavu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jakož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možnost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denně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stýkat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členy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své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rodiny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</w:t>
      </w:r>
      <w:r w:rsidRPr="005D0C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přáteli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Omezení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takovéhoto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způsobu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tzv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kontinuálních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návštěv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může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provedeno</w:t>
      </w:r>
      <w:proofErr w:type="spellEnd"/>
      <w:r w:rsidRPr="005D0CE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pouze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závažných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důvodů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03C0B9B8" w14:textId="77777777" w:rsidR="005D0CE2" w:rsidRPr="005D0CE2" w:rsidRDefault="005D0CE2" w:rsidP="005D0CE2">
      <w:pPr>
        <w:pStyle w:val="Odstavecseseznamem"/>
        <w:widowControl w:val="0"/>
        <w:numPr>
          <w:ilvl w:val="0"/>
          <w:numId w:val="51"/>
        </w:numPr>
        <w:tabs>
          <w:tab w:val="left" w:pos="861"/>
        </w:tabs>
        <w:autoSpaceDE w:val="0"/>
        <w:autoSpaceDN w:val="0"/>
        <w:spacing w:after="0" w:line="240" w:lineRule="auto"/>
        <w:ind w:righ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získat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svého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lékaře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údaje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potřebné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tomu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aby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mohl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před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zahájením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každého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dalšího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nového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diagnostického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terapeutického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postupu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zasvěceně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rozhodnout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ním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souhlasí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Vyjma</w:t>
      </w:r>
      <w:proofErr w:type="spellEnd"/>
      <w:r w:rsidRPr="005D0CE2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případů</w:t>
      </w:r>
      <w:proofErr w:type="spellEnd"/>
      <w:r w:rsidRPr="005D0CE2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akutního</w:t>
      </w:r>
      <w:proofErr w:type="spellEnd"/>
      <w:r w:rsidRPr="005D0CE2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ohrožení</w:t>
      </w:r>
      <w:proofErr w:type="spellEnd"/>
      <w:r w:rsidRPr="005D0CE2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Pr="005D0CE2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náležitě</w:t>
      </w:r>
      <w:proofErr w:type="spellEnd"/>
      <w:r w:rsidRPr="005D0CE2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informován</w:t>
      </w:r>
      <w:proofErr w:type="spellEnd"/>
      <w:r w:rsidRPr="005D0CE2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D0CE2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případných</w:t>
      </w:r>
      <w:proofErr w:type="spellEnd"/>
      <w:r w:rsidRPr="005D0CE2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rizicích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,</w:t>
      </w:r>
      <w:r w:rsidRPr="005D0CE2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která</w:t>
      </w:r>
      <w:proofErr w:type="spellEnd"/>
      <w:r w:rsidRPr="005D0CE2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jsou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</w:t>
      </w:r>
      <w:r w:rsidRPr="005D0C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uvedeným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postupem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spojena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Pokud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existuje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více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alternativních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postupů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nebo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pokud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vyžaduje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informace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léčebných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alternativách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seznámení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nimi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rovněž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znát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jména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osob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nich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účastní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13A17315" w14:textId="77777777" w:rsidR="005D0CE2" w:rsidRPr="005D0CE2" w:rsidRDefault="005D0CE2" w:rsidP="005D0CE2">
      <w:pPr>
        <w:pStyle w:val="Odstavecseseznamem"/>
        <w:widowControl w:val="0"/>
        <w:numPr>
          <w:ilvl w:val="0"/>
          <w:numId w:val="51"/>
        </w:numPr>
        <w:tabs>
          <w:tab w:val="left" w:pos="861"/>
        </w:tabs>
        <w:autoSpaceDE w:val="0"/>
        <w:autoSpaceDN w:val="0"/>
        <w:spacing w:after="0" w:line="240" w:lineRule="auto"/>
        <w:ind w:right="14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5D0CE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D0CE2">
        <w:rPr>
          <w:rFonts w:ascii="Times New Roman" w:hAnsi="Times New Roman" w:cs="Times New Roman"/>
          <w:sz w:val="24"/>
          <w:szCs w:val="24"/>
        </w:rPr>
        <w:t>v</w:t>
      </w:r>
      <w:r w:rsidRPr="005D0C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rozsahu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,</w:t>
      </w:r>
      <w:r w:rsidRPr="005D0CE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který</w:t>
      </w:r>
      <w:proofErr w:type="spellEnd"/>
      <w:r w:rsidRPr="005D0CE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povoluje</w:t>
      </w:r>
      <w:proofErr w:type="spellEnd"/>
      <w:r w:rsidRPr="005D0CE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,</w:t>
      </w:r>
      <w:r w:rsidRPr="005D0CE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odmítnout</w:t>
      </w:r>
      <w:proofErr w:type="spellEnd"/>
      <w:r w:rsidRPr="005D0CE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léčbu</w:t>
      </w:r>
      <w:proofErr w:type="spellEnd"/>
      <w:r w:rsidRPr="005D0CE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D0CE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Pr="005D0CE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současně</w:t>
      </w:r>
      <w:proofErr w:type="spellEnd"/>
      <w:r w:rsidRPr="005D0CE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informován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zdravotních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důsledcích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svého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rozhodnutí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33C898B0" w14:textId="77777777" w:rsidR="005D0CE2" w:rsidRPr="005D0CE2" w:rsidRDefault="005D0CE2" w:rsidP="005D0CE2">
      <w:pPr>
        <w:pStyle w:val="Odstavecseseznamem"/>
        <w:widowControl w:val="0"/>
        <w:numPr>
          <w:ilvl w:val="0"/>
          <w:numId w:val="51"/>
        </w:numPr>
        <w:tabs>
          <w:tab w:val="left" w:pos="861"/>
        </w:tabs>
        <w:autoSpaceDE w:val="0"/>
        <w:autoSpaceDN w:val="0"/>
        <w:spacing w:before="1" w:after="0" w:line="240" w:lineRule="auto"/>
        <w:ind w:right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0CE2">
        <w:rPr>
          <w:rFonts w:ascii="Times New Roman" w:hAnsi="Times New Roman" w:cs="Times New Roman"/>
          <w:sz w:val="24"/>
          <w:szCs w:val="24"/>
        </w:rPr>
        <w:t>V</w:t>
      </w:r>
      <w:r w:rsidRPr="005D0C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průběhu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ambulantního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nemocničního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vyšetření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ošetření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léčby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nemocný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0CE2">
        <w:rPr>
          <w:rFonts w:ascii="Times New Roman" w:hAnsi="Times New Roman" w:cs="Times New Roman"/>
          <w:sz w:val="24"/>
          <w:szCs w:val="24"/>
        </w:rPr>
        <w:t>to,</w:t>
      </w:r>
      <w:proofErr w:type="gramEnd"/>
      <w:r w:rsidRPr="005D0CE2">
        <w:rPr>
          <w:rFonts w:ascii="Times New Roman" w:hAnsi="Times New Roman" w:cs="Times New Roman"/>
          <w:sz w:val="24"/>
          <w:szCs w:val="24"/>
        </w:rPr>
        <w:t xml:space="preserve"> aby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byly</w:t>
      </w:r>
      <w:proofErr w:type="spellEnd"/>
      <w:r w:rsidRPr="005D0CE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D0CE2">
        <w:rPr>
          <w:rFonts w:ascii="Times New Roman" w:hAnsi="Times New Roman" w:cs="Times New Roman"/>
          <w:sz w:val="24"/>
          <w:szCs w:val="24"/>
        </w:rPr>
        <w:t>v</w:t>
      </w:r>
      <w:r w:rsidRPr="005D0C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souvislosti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</w:t>
      </w:r>
      <w:r w:rsidRPr="005D0C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programem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léčby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brány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maximální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ohledy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soukromí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stud.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Rozbory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případu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konzultace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</w:t>
      </w:r>
      <w:r w:rsidRPr="005D0C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léčba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jsou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věcí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důvěrnou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musí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provedena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diskrétně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Přítomnost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osob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nejsou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léčbě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přímo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zúčastněny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musí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odsouhlasit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nemocný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a to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fakultních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zařízeních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pokud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tyto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nemocný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sám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nevybral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31966A49" w14:textId="77777777" w:rsidR="005D0CE2" w:rsidRPr="005D0CE2" w:rsidRDefault="005D0CE2" w:rsidP="005D0CE2">
      <w:pPr>
        <w:pStyle w:val="Odstavecseseznamem"/>
        <w:widowControl w:val="0"/>
        <w:numPr>
          <w:ilvl w:val="0"/>
          <w:numId w:val="51"/>
        </w:numPr>
        <w:tabs>
          <w:tab w:val="left" w:pos="861"/>
        </w:tabs>
        <w:autoSpaceDE w:val="0"/>
        <w:autoSpaceDN w:val="0"/>
        <w:spacing w:after="0" w:line="240" w:lineRule="auto"/>
        <w:ind w:right="1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očekávat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veškeré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zprávy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záznamy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týkající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léčby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jsou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považovány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důvěrné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Ochrana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informací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nemocném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musí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zajištěna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případech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počítačového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zpracování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72783DE5" w14:textId="77777777" w:rsidR="005D0CE2" w:rsidRPr="005D0CE2" w:rsidRDefault="005D0CE2" w:rsidP="005D0CE2">
      <w:pPr>
        <w:pStyle w:val="Odstavecseseznamem"/>
        <w:widowControl w:val="0"/>
        <w:numPr>
          <w:ilvl w:val="0"/>
          <w:numId w:val="51"/>
        </w:numPr>
        <w:tabs>
          <w:tab w:val="left" w:pos="861"/>
        </w:tabs>
        <w:autoSpaceDE w:val="0"/>
        <w:autoSpaceDN w:val="0"/>
        <w:spacing w:after="0" w:line="240" w:lineRule="auto"/>
        <w:ind w:righ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očekávat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nemocnice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musí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podle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svých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možností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přiměřeným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způsobem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vyhovět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pacientovým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žádostem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poskytování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péče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míře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odpovídající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povaze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onemocnění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Je-li to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nutné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,</w:t>
      </w:r>
      <w:r w:rsidRPr="005D0CE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může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předán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jinému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léčebnému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ústavu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případně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převezen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když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bylo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poskytnuto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úplné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zdůvodnění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0CE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informace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o</w:t>
      </w:r>
      <w:r w:rsidRPr="005D0C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nezbytnosti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tohoto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předání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0CE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ostatních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alternativách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tom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existují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Instituce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která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nemocného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převzít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své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péče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musí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překlad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nejprve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schválit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09EB700F" w14:textId="77777777" w:rsidR="005D0CE2" w:rsidRPr="005D0CE2" w:rsidRDefault="005D0CE2" w:rsidP="005D0CE2">
      <w:pPr>
        <w:pStyle w:val="Odstavecseseznamem"/>
        <w:widowControl w:val="0"/>
        <w:numPr>
          <w:ilvl w:val="0"/>
          <w:numId w:val="51"/>
        </w:numPr>
        <w:tabs>
          <w:tab w:val="left" w:pos="861"/>
        </w:tabs>
        <w:autoSpaceDE w:val="0"/>
        <w:autoSpaceDN w:val="0"/>
        <w:spacing w:after="0" w:line="240" w:lineRule="auto"/>
        <w:ind w:righ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očekávat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léčba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vedena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přiměřenou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kontinuitou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vědět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předem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jací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lékaři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, v</w:t>
      </w:r>
      <w:r w:rsidRPr="005D0C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jakých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ordinačních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hodinách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jakém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místě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jsou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mu k</w:t>
      </w:r>
      <w:r w:rsidRPr="005D0C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dispozici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Po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propuštění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očekávat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nemocnice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určí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postup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jímž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lékař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pokračovat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v</w:t>
      </w:r>
      <w:r w:rsidRPr="005D0C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informacích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o tom,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jaká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další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péče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28369849" w14:textId="77777777" w:rsidR="005D0CE2" w:rsidRPr="005D0CE2" w:rsidRDefault="005D0CE2" w:rsidP="005D0CE2">
      <w:pPr>
        <w:pStyle w:val="Odstavecseseznamem"/>
        <w:widowControl w:val="0"/>
        <w:numPr>
          <w:ilvl w:val="0"/>
          <w:numId w:val="51"/>
        </w:numPr>
        <w:tabs>
          <w:tab w:val="left" w:pos="861"/>
        </w:tabs>
        <w:autoSpaceDE w:val="0"/>
        <w:autoSpaceDN w:val="0"/>
        <w:spacing w:after="0" w:line="240" w:lineRule="auto"/>
        <w:ind w:right="1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5D0CE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podrobné</w:t>
      </w:r>
      <w:proofErr w:type="spellEnd"/>
      <w:r w:rsidRPr="005D0CE2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D0CE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jemu</w:t>
      </w:r>
      <w:proofErr w:type="spellEnd"/>
      <w:r w:rsidRPr="005D0CE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srozumitelné</w:t>
      </w:r>
      <w:proofErr w:type="spellEnd"/>
      <w:r w:rsidRPr="005D0CE2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vysvětlení</w:t>
      </w:r>
      <w:proofErr w:type="spellEnd"/>
      <w:r w:rsidRPr="005D0CE2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D0CE2">
        <w:rPr>
          <w:rFonts w:ascii="Times New Roman" w:hAnsi="Times New Roman" w:cs="Times New Roman"/>
          <w:sz w:val="24"/>
          <w:szCs w:val="24"/>
        </w:rPr>
        <w:t>v</w:t>
      </w:r>
      <w:r w:rsidRPr="005D0C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případě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,</w:t>
      </w:r>
      <w:r w:rsidRPr="005D0CE2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5D0CE2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D0CE2">
        <w:rPr>
          <w:rFonts w:ascii="Times New Roman" w:hAnsi="Times New Roman" w:cs="Times New Roman"/>
          <w:sz w:val="24"/>
          <w:szCs w:val="24"/>
        </w:rPr>
        <w:t>se</w:t>
      </w:r>
      <w:r w:rsidRPr="005D0CE2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lékař</w:t>
      </w:r>
      <w:proofErr w:type="spellEnd"/>
      <w:r w:rsidRPr="005D0CE2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rozhodl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k</w:t>
      </w:r>
      <w:r w:rsidRPr="005D0C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nestandardnímu</w:t>
      </w:r>
      <w:proofErr w:type="spellEnd"/>
      <w:r w:rsidRPr="005D0CE2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postupu</w:t>
      </w:r>
      <w:proofErr w:type="spellEnd"/>
      <w:r w:rsidRPr="005D0CE2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Pr="005D0CE2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experimentu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  <w:r w:rsidRPr="005D0CE2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Písemný</w:t>
      </w:r>
      <w:proofErr w:type="spellEnd"/>
      <w:r w:rsidRPr="005D0CE2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vědomý</w:t>
      </w:r>
      <w:proofErr w:type="spellEnd"/>
      <w:r w:rsidRPr="005D0CE2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souhlas</w:t>
      </w:r>
      <w:proofErr w:type="spellEnd"/>
      <w:r w:rsidRPr="005D0CE2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nemocného</w:t>
      </w:r>
      <w:proofErr w:type="spellEnd"/>
      <w:r w:rsidRPr="005D0CE2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D0CE2">
        <w:rPr>
          <w:rFonts w:ascii="Times New Roman" w:hAnsi="Times New Roman" w:cs="Times New Roman"/>
          <w:sz w:val="24"/>
          <w:szCs w:val="24"/>
        </w:rPr>
        <w:t>je</w:t>
      </w:r>
      <w:r w:rsidRPr="005D0CE2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podmínkou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k</w:t>
      </w:r>
      <w:r w:rsidRPr="005D0C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zahájení</w:t>
      </w:r>
      <w:proofErr w:type="spellEnd"/>
      <w:r w:rsidRPr="005D0CE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neterapeutického</w:t>
      </w:r>
      <w:proofErr w:type="spellEnd"/>
      <w:r w:rsidRPr="005D0CE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terapeutického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výzkumu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5D0CE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může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kdykoliv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, a to</w:t>
      </w:r>
      <w:r w:rsidRPr="005D0CE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D0CE2">
        <w:rPr>
          <w:rFonts w:ascii="Times New Roman" w:hAnsi="Times New Roman" w:cs="Times New Roman"/>
          <w:sz w:val="24"/>
          <w:szCs w:val="24"/>
        </w:rPr>
        <w:t xml:space="preserve">bez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uvedení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důvodu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, z</w:t>
      </w:r>
      <w:r w:rsidRPr="005D0C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experimentu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odstoupit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když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byl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poučen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případných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zdravotních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důsledcích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takového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pacing w:val="-2"/>
          <w:sz w:val="24"/>
          <w:szCs w:val="24"/>
        </w:rPr>
        <w:t>rozhodnutí</w:t>
      </w:r>
      <w:proofErr w:type="spellEnd"/>
      <w:r w:rsidRPr="005D0CE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17D0222" w14:textId="77777777" w:rsidR="005D0CE2" w:rsidRPr="005D0CE2" w:rsidRDefault="005D0CE2" w:rsidP="005D0CE2">
      <w:pPr>
        <w:pStyle w:val="Odstavecseseznamem"/>
        <w:widowControl w:val="0"/>
        <w:numPr>
          <w:ilvl w:val="0"/>
          <w:numId w:val="51"/>
        </w:numPr>
        <w:tabs>
          <w:tab w:val="left" w:pos="861"/>
        </w:tabs>
        <w:autoSpaceDE w:val="0"/>
        <w:autoSpaceDN w:val="0"/>
        <w:spacing w:after="0" w:line="240" w:lineRule="auto"/>
        <w:ind w:right="14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Nemocný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v</w:t>
      </w:r>
      <w:r w:rsidRPr="005D0C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závěru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citlivou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péči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všech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zdravotníků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kteří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musí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respektovat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přání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pokud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tato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nejsou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rozporu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platnými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zákony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43C7B57B" w14:textId="77777777" w:rsidR="005D0CE2" w:rsidRPr="005D0CE2" w:rsidRDefault="005D0CE2" w:rsidP="005D0CE2">
      <w:pPr>
        <w:pStyle w:val="Odstavecseseznamem"/>
        <w:widowControl w:val="0"/>
        <w:numPr>
          <w:ilvl w:val="0"/>
          <w:numId w:val="51"/>
        </w:numPr>
        <w:tabs>
          <w:tab w:val="left" w:pos="861"/>
        </w:tabs>
        <w:autoSpaceDE w:val="0"/>
        <w:autoSpaceDN w:val="0"/>
        <w:spacing w:after="0" w:line="240" w:lineRule="auto"/>
        <w:ind w:right="1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povinnost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znát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řídit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platným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řádem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zdravotnické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instituce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kde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léčí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tzv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nemocniční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řád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kontrolovat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svůj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účet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vyžadovat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odůvodnění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položek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ohledu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to,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kým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účet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CE2">
        <w:rPr>
          <w:rFonts w:ascii="Times New Roman" w:hAnsi="Times New Roman" w:cs="Times New Roman"/>
          <w:sz w:val="24"/>
          <w:szCs w:val="24"/>
        </w:rPr>
        <w:t>placen</w:t>
      </w:r>
      <w:proofErr w:type="spellEnd"/>
      <w:r w:rsidRPr="005D0CE2">
        <w:rPr>
          <w:rFonts w:ascii="Times New Roman" w:hAnsi="Times New Roman" w:cs="Times New Roman"/>
          <w:sz w:val="24"/>
          <w:szCs w:val="24"/>
        </w:rPr>
        <w:t>.</w:t>
      </w:r>
    </w:p>
    <w:p w14:paraId="5F8A156F" w14:textId="77777777" w:rsidR="005D0CE2" w:rsidRPr="005D0CE2" w:rsidRDefault="005D0CE2" w:rsidP="005D0CE2">
      <w:pPr>
        <w:pStyle w:val="Zkladntext"/>
        <w:spacing w:before="50"/>
        <w:rPr>
          <w:rFonts w:ascii="Times New Roman" w:hAnsi="Times New Roman" w:cs="Times New Roman"/>
          <w:sz w:val="24"/>
          <w:szCs w:val="24"/>
        </w:rPr>
      </w:pPr>
    </w:p>
    <w:p w14:paraId="52781872" w14:textId="77777777" w:rsidR="005D0CE2" w:rsidRPr="005D0CE2" w:rsidRDefault="005D0CE2" w:rsidP="00086A7C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F5624C5" w14:textId="77777777" w:rsidR="008374D2" w:rsidRPr="005D0CE2" w:rsidRDefault="008374D2" w:rsidP="008374D2">
      <w:pPr>
        <w:rPr>
          <w:rFonts w:ascii="Times New Roman" w:hAnsi="Times New Roman" w:cs="Times New Roman"/>
          <w:sz w:val="24"/>
          <w:szCs w:val="24"/>
        </w:rPr>
      </w:pPr>
    </w:p>
    <w:p w14:paraId="29376F52" w14:textId="77777777" w:rsidR="005D0CE2" w:rsidRPr="005D0CE2" w:rsidRDefault="005D0CE2">
      <w:pPr>
        <w:rPr>
          <w:rFonts w:ascii="Times New Roman" w:hAnsi="Times New Roman" w:cs="Times New Roman"/>
          <w:sz w:val="24"/>
          <w:szCs w:val="24"/>
        </w:rPr>
      </w:pPr>
    </w:p>
    <w:sectPr w:rsidR="005D0CE2" w:rsidRPr="005D0CE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C0CA" w14:textId="77777777" w:rsidR="002A4D26" w:rsidRDefault="002A4D26" w:rsidP="008F475C">
      <w:pPr>
        <w:spacing w:after="0" w:line="240" w:lineRule="auto"/>
      </w:pPr>
      <w:r>
        <w:separator/>
      </w:r>
    </w:p>
  </w:endnote>
  <w:endnote w:type="continuationSeparator" w:id="0">
    <w:p w14:paraId="65180F7C" w14:textId="77777777" w:rsidR="002A4D26" w:rsidRDefault="002A4D26" w:rsidP="008F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673F" w14:textId="77777777" w:rsidR="002A4D26" w:rsidRDefault="002A4D26" w:rsidP="008F475C">
      <w:pPr>
        <w:spacing w:after="0" w:line="240" w:lineRule="auto"/>
      </w:pPr>
      <w:r>
        <w:separator/>
      </w:r>
    </w:p>
  </w:footnote>
  <w:footnote w:type="continuationSeparator" w:id="0">
    <w:p w14:paraId="09A65861" w14:textId="77777777" w:rsidR="002A4D26" w:rsidRDefault="002A4D26" w:rsidP="008F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8FCB" w14:textId="636E52A0" w:rsidR="008F475C" w:rsidRPr="009F7C29" w:rsidRDefault="008F475C">
    <w:pPr>
      <w:spacing w:line="264" w:lineRule="auto"/>
      <w:rPr>
        <w:sz w:val="36"/>
        <w:szCs w:val="36"/>
      </w:rPr>
    </w:pPr>
    <w:r w:rsidRPr="009F7C29">
      <w:rPr>
        <w:noProof/>
        <w:color w:val="00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E4FA9" wp14:editId="56A2FC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3670A91" id="Obdélník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Pr="009F7C29">
      <w:rPr>
        <w:color w:val="4F81BD" w:themeColor="accent1"/>
        <w:sz w:val="40"/>
        <w:szCs w:val="40"/>
      </w:rPr>
      <w:t xml:space="preserve">OKRUH </w:t>
    </w:r>
    <w:r w:rsidR="009F7C29">
      <w:rPr>
        <w:color w:val="4F81BD" w:themeColor="accent1"/>
        <w:sz w:val="36"/>
        <w:szCs w:val="36"/>
      </w:rPr>
      <w:t>č</w:t>
    </w:r>
    <w:r w:rsidRPr="009F7C29">
      <w:rPr>
        <w:color w:val="4F81BD" w:themeColor="accent1"/>
        <w:sz w:val="36"/>
        <w:szCs w:val="36"/>
      </w:rPr>
      <w:t>.1</w:t>
    </w:r>
  </w:p>
  <w:p w14:paraId="50B20B33" w14:textId="77777777" w:rsidR="008F475C" w:rsidRDefault="008F47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3923A8"/>
    <w:multiLevelType w:val="multilevel"/>
    <w:tmpl w:val="3CB0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781B3E"/>
    <w:multiLevelType w:val="multilevel"/>
    <w:tmpl w:val="B250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7B4D1E"/>
    <w:multiLevelType w:val="multilevel"/>
    <w:tmpl w:val="8EFC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AC1956"/>
    <w:multiLevelType w:val="multilevel"/>
    <w:tmpl w:val="44F0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5D2108"/>
    <w:multiLevelType w:val="multilevel"/>
    <w:tmpl w:val="C2966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FD03EA7"/>
    <w:multiLevelType w:val="multilevel"/>
    <w:tmpl w:val="B8C8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A76E9F"/>
    <w:multiLevelType w:val="multilevel"/>
    <w:tmpl w:val="12D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9C7FB1"/>
    <w:multiLevelType w:val="multilevel"/>
    <w:tmpl w:val="EFE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CC1A44"/>
    <w:multiLevelType w:val="multilevel"/>
    <w:tmpl w:val="C3D0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EA2E7F"/>
    <w:multiLevelType w:val="multilevel"/>
    <w:tmpl w:val="EA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3D6EF1"/>
    <w:multiLevelType w:val="hybridMultilevel"/>
    <w:tmpl w:val="4ADC4D20"/>
    <w:lvl w:ilvl="0" w:tplc="0AC480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722FF0"/>
    <w:multiLevelType w:val="hybridMultilevel"/>
    <w:tmpl w:val="9BC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C4D24"/>
    <w:multiLevelType w:val="multilevel"/>
    <w:tmpl w:val="64A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ED4F50"/>
    <w:multiLevelType w:val="multilevel"/>
    <w:tmpl w:val="EEB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323A6E"/>
    <w:multiLevelType w:val="multilevel"/>
    <w:tmpl w:val="796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A95F1B"/>
    <w:multiLevelType w:val="multilevel"/>
    <w:tmpl w:val="D616C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362E4499"/>
    <w:multiLevelType w:val="multilevel"/>
    <w:tmpl w:val="D0B4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5D34FA"/>
    <w:multiLevelType w:val="multilevel"/>
    <w:tmpl w:val="34E0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5E6BEF"/>
    <w:multiLevelType w:val="multilevel"/>
    <w:tmpl w:val="11B0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1857CC"/>
    <w:multiLevelType w:val="multilevel"/>
    <w:tmpl w:val="F50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8C1E4B"/>
    <w:multiLevelType w:val="multilevel"/>
    <w:tmpl w:val="A67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D63E78"/>
    <w:multiLevelType w:val="hybridMultilevel"/>
    <w:tmpl w:val="6FBC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62749"/>
    <w:multiLevelType w:val="hybridMultilevel"/>
    <w:tmpl w:val="5418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B161C"/>
    <w:multiLevelType w:val="multilevel"/>
    <w:tmpl w:val="AF62D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49411714"/>
    <w:multiLevelType w:val="multilevel"/>
    <w:tmpl w:val="20D02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4B4E3E75"/>
    <w:multiLevelType w:val="multilevel"/>
    <w:tmpl w:val="BEA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C95FEF"/>
    <w:multiLevelType w:val="multilevel"/>
    <w:tmpl w:val="4AF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1830EB"/>
    <w:multiLevelType w:val="multilevel"/>
    <w:tmpl w:val="E5D2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80484F"/>
    <w:multiLevelType w:val="multilevel"/>
    <w:tmpl w:val="86B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834EF2"/>
    <w:multiLevelType w:val="multilevel"/>
    <w:tmpl w:val="D3A6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98783D"/>
    <w:multiLevelType w:val="hybridMultilevel"/>
    <w:tmpl w:val="53E4B3F6"/>
    <w:lvl w:ilvl="0" w:tplc="68028D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EC18C7"/>
    <w:multiLevelType w:val="multilevel"/>
    <w:tmpl w:val="655E3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 w15:restartNumberingAfterBreak="0">
    <w:nsid w:val="5D8872DF"/>
    <w:multiLevelType w:val="multilevel"/>
    <w:tmpl w:val="266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FA5BA7"/>
    <w:multiLevelType w:val="multilevel"/>
    <w:tmpl w:val="AF92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79374D"/>
    <w:multiLevelType w:val="multilevel"/>
    <w:tmpl w:val="833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DA045D"/>
    <w:multiLevelType w:val="multilevel"/>
    <w:tmpl w:val="2A9A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602555"/>
    <w:multiLevelType w:val="multilevel"/>
    <w:tmpl w:val="7DDAA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671A16FB"/>
    <w:multiLevelType w:val="hybridMultilevel"/>
    <w:tmpl w:val="ABE4E236"/>
    <w:lvl w:ilvl="0" w:tplc="EFA6425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6848FE74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54280D76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D8141C7C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335E2D8C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CBE8024C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949EF912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F3E66A7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E23CD92E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47" w15:restartNumberingAfterBreak="0">
    <w:nsid w:val="68BD70F3"/>
    <w:multiLevelType w:val="multilevel"/>
    <w:tmpl w:val="BE544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8" w15:restartNumberingAfterBreak="0">
    <w:nsid w:val="6D117A10"/>
    <w:multiLevelType w:val="multilevel"/>
    <w:tmpl w:val="F4C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7C6DF9"/>
    <w:multiLevelType w:val="multilevel"/>
    <w:tmpl w:val="68A4C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0" w15:restartNumberingAfterBreak="0">
    <w:nsid w:val="7C6E5905"/>
    <w:multiLevelType w:val="multilevel"/>
    <w:tmpl w:val="D1C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858200">
    <w:abstractNumId w:val="8"/>
  </w:num>
  <w:num w:numId="2" w16cid:durableId="298996180">
    <w:abstractNumId w:val="6"/>
  </w:num>
  <w:num w:numId="3" w16cid:durableId="1025209945">
    <w:abstractNumId w:val="5"/>
  </w:num>
  <w:num w:numId="4" w16cid:durableId="39475289">
    <w:abstractNumId w:val="4"/>
  </w:num>
  <w:num w:numId="5" w16cid:durableId="1426537770">
    <w:abstractNumId w:val="7"/>
  </w:num>
  <w:num w:numId="6" w16cid:durableId="749353371">
    <w:abstractNumId w:val="3"/>
  </w:num>
  <w:num w:numId="7" w16cid:durableId="1682506686">
    <w:abstractNumId w:val="2"/>
  </w:num>
  <w:num w:numId="8" w16cid:durableId="1759982362">
    <w:abstractNumId w:val="1"/>
  </w:num>
  <w:num w:numId="9" w16cid:durableId="1460221877">
    <w:abstractNumId w:val="0"/>
  </w:num>
  <w:num w:numId="10" w16cid:durableId="933512024">
    <w:abstractNumId w:val="16"/>
  </w:num>
  <w:num w:numId="11" w16cid:durableId="150369913">
    <w:abstractNumId w:val="28"/>
  </w:num>
  <w:num w:numId="12" w16cid:durableId="337123878">
    <w:abstractNumId w:val="43"/>
  </w:num>
  <w:num w:numId="13" w16cid:durableId="1653867442">
    <w:abstractNumId w:val="42"/>
  </w:num>
  <w:num w:numId="14" w16cid:durableId="1678530953">
    <w:abstractNumId w:val="9"/>
  </w:num>
  <w:num w:numId="15" w16cid:durableId="1150320235">
    <w:abstractNumId w:val="23"/>
  </w:num>
  <w:num w:numId="16" w16cid:durableId="1748771688">
    <w:abstractNumId w:val="15"/>
  </w:num>
  <w:num w:numId="17" w16cid:durableId="185217782">
    <w:abstractNumId w:val="12"/>
  </w:num>
  <w:num w:numId="18" w16cid:durableId="1342201790">
    <w:abstractNumId w:val="34"/>
  </w:num>
  <w:num w:numId="19" w16cid:durableId="1852915429">
    <w:abstractNumId w:val="25"/>
  </w:num>
  <w:num w:numId="20" w16cid:durableId="47530485">
    <w:abstractNumId w:val="10"/>
  </w:num>
  <w:num w:numId="21" w16cid:durableId="240331490">
    <w:abstractNumId w:val="18"/>
  </w:num>
  <w:num w:numId="22" w16cid:durableId="265893461">
    <w:abstractNumId w:val="38"/>
  </w:num>
  <w:num w:numId="23" w16cid:durableId="1607804946">
    <w:abstractNumId w:val="11"/>
  </w:num>
  <w:num w:numId="24" w16cid:durableId="1033656803">
    <w:abstractNumId w:val="50"/>
  </w:num>
  <w:num w:numId="25" w16cid:durableId="2086606750">
    <w:abstractNumId w:val="17"/>
  </w:num>
  <w:num w:numId="26" w16cid:durableId="379012909">
    <w:abstractNumId w:val="37"/>
  </w:num>
  <w:num w:numId="27" w16cid:durableId="1725564368">
    <w:abstractNumId w:val="35"/>
  </w:num>
  <w:num w:numId="28" w16cid:durableId="283658676">
    <w:abstractNumId w:val="22"/>
  </w:num>
  <w:num w:numId="29" w16cid:durableId="1016154577">
    <w:abstractNumId w:val="27"/>
  </w:num>
  <w:num w:numId="30" w16cid:durableId="1147238727">
    <w:abstractNumId w:val="21"/>
  </w:num>
  <w:num w:numId="31" w16cid:durableId="579172422">
    <w:abstractNumId w:val="48"/>
  </w:num>
  <w:num w:numId="32" w16cid:durableId="447940656">
    <w:abstractNumId w:val="41"/>
  </w:num>
  <w:num w:numId="33" w16cid:durableId="569971098">
    <w:abstractNumId w:val="45"/>
  </w:num>
  <w:num w:numId="34" w16cid:durableId="1906841721">
    <w:abstractNumId w:val="32"/>
  </w:num>
  <w:num w:numId="35" w16cid:durableId="394205443">
    <w:abstractNumId w:val="13"/>
  </w:num>
  <w:num w:numId="36" w16cid:durableId="2042974780">
    <w:abstractNumId w:val="33"/>
  </w:num>
  <w:num w:numId="37" w16cid:durableId="1322658753">
    <w:abstractNumId w:val="24"/>
  </w:num>
  <w:num w:numId="38" w16cid:durableId="735010097">
    <w:abstractNumId w:val="49"/>
  </w:num>
  <w:num w:numId="39" w16cid:durableId="145124194">
    <w:abstractNumId w:val="47"/>
  </w:num>
  <w:num w:numId="40" w16cid:durableId="63336107">
    <w:abstractNumId w:val="40"/>
  </w:num>
  <w:num w:numId="41" w16cid:durableId="712736411">
    <w:abstractNumId w:val="30"/>
  </w:num>
  <w:num w:numId="42" w16cid:durableId="1975910496">
    <w:abstractNumId w:val="19"/>
  </w:num>
  <w:num w:numId="43" w16cid:durableId="381758377">
    <w:abstractNumId w:val="20"/>
  </w:num>
  <w:num w:numId="44" w16cid:durableId="161285881">
    <w:abstractNumId w:val="39"/>
  </w:num>
  <w:num w:numId="45" w16cid:durableId="859126198">
    <w:abstractNumId w:val="31"/>
  </w:num>
  <w:num w:numId="46" w16cid:durableId="99492187">
    <w:abstractNumId w:val="29"/>
  </w:num>
  <w:num w:numId="47" w16cid:durableId="1793862605">
    <w:abstractNumId w:val="36"/>
  </w:num>
  <w:num w:numId="48" w16cid:durableId="953900754">
    <w:abstractNumId w:val="14"/>
  </w:num>
  <w:num w:numId="49" w16cid:durableId="274138863">
    <w:abstractNumId w:val="44"/>
  </w:num>
  <w:num w:numId="50" w16cid:durableId="801506084">
    <w:abstractNumId w:val="26"/>
  </w:num>
  <w:num w:numId="51" w16cid:durableId="2122993235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A2A"/>
    <w:rsid w:val="000156DA"/>
    <w:rsid w:val="000245A2"/>
    <w:rsid w:val="00026C74"/>
    <w:rsid w:val="00034616"/>
    <w:rsid w:val="000370C2"/>
    <w:rsid w:val="0006063C"/>
    <w:rsid w:val="00086A7C"/>
    <w:rsid w:val="000E3C57"/>
    <w:rsid w:val="0015074B"/>
    <w:rsid w:val="00165929"/>
    <w:rsid w:val="00185344"/>
    <w:rsid w:val="00216FA5"/>
    <w:rsid w:val="00262347"/>
    <w:rsid w:val="0029639D"/>
    <w:rsid w:val="002A4D26"/>
    <w:rsid w:val="002E3E66"/>
    <w:rsid w:val="003106EB"/>
    <w:rsid w:val="00326F90"/>
    <w:rsid w:val="003465C7"/>
    <w:rsid w:val="00424BB9"/>
    <w:rsid w:val="004A04AE"/>
    <w:rsid w:val="00586EAE"/>
    <w:rsid w:val="005D0CE2"/>
    <w:rsid w:val="00631D37"/>
    <w:rsid w:val="00677D57"/>
    <w:rsid w:val="006874BB"/>
    <w:rsid w:val="006C458B"/>
    <w:rsid w:val="006F2F14"/>
    <w:rsid w:val="007032CA"/>
    <w:rsid w:val="00743036"/>
    <w:rsid w:val="007A24BE"/>
    <w:rsid w:val="007C0EE7"/>
    <w:rsid w:val="007D0426"/>
    <w:rsid w:val="008069EA"/>
    <w:rsid w:val="0083092D"/>
    <w:rsid w:val="008374D2"/>
    <w:rsid w:val="008F475C"/>
    <w:rsid w:val="009F7C29"/>
    <w:rsid w:val="00A44707"/>
    <w:rsid w:val="00AA1D8D"/>
    <w:rsid w:val="00B47730"/>
    <w:rsid w:val="00B537DF"/>
    <w:rsid w:val="00B66ABD"/>
    <w:rsid w:val="00C65EC8"/>
    <w:rsid w:val="00C91726"/>
    <w:rsid w:val="00C93B0F"/>
    <w:rsid w:val="00CB0664"/>
    <w:rsid w:val="00CE68FA"/>
    <w:rsid w:val="00D015A4"/>
    <w:rsid w:val="00D308E8"/>
    <w:rsid w:val="00D902DA"/>
    <w:rsid w:val="00DA1CA3"/>
    <w:rsid w:val="00DD0145"/>
    <w:rsid w:val="00E432E9"/>
    <w:rsid w:val="00E471E0"/>
    <w:rsid w:val="00EA05E6"/>
    <w:rsid w:val="00EF51AD"/>
    <w:rsid w:val="00FC693F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15075CF8-7C07-4B65-AF06-5AAC1EBF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1085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Eva Malchárková</cp:lastModifiedBy>
  <cp:revision>42</cp:revision>
  <dcterms:created xsi:type="dcterms:W3CDTF">2013-12-23T23:15:00Z</dcterms:created>
  <dcterms:modified xsi:type="dcterms:W3CDTF">2026-05-05T13:42:00Z</dcterms:modified>
  <cp:category/>
</cp:coreProperties>
</file>