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355B" w14:textId="3C11D621" w:rsidR="002E3E66" w:rsidRDefault="00B537DF" w:rsidP="00026C74">
      <w:pPr>
        <w:pStyle w:val="Nzev"/>
      </w:pPr>
      <w:proofErr w:type="spellStart"/>
      <w:r>
        <w:t>Otázka</w:t>
      </w:r>
      <w:proofErr w:type="spellEnd"/>
      <w:r>
        <w:t xml:space="preserve"> č. </w:t>
      </w:r>
      <w:r w:rsidR="003F629A">
        <w:t>10</w:t>
      </w:r>
      <w:r>
        <w:t xml:space="preserve"> –</w:t>
      </w:r>
      <w:r w:rsidR="000A1D17">
        <w:t xml:space="preserve"> </w:t>
      </w:r>
      <w:proofErr w:type="spellStart"/>
      <w:r w:rsidR="003F629A">
        <w:t>Zdravotnická</w:t>
      </w:r>
      <w:proofErr w:type="spellEnd"/>
      <w:r w:rsidR="003F629A">
        <w:t xml:space="preserve"> </w:t>
      </w:r>
      <w:proofErr w:type="spellStart"/>
      <w:r w:rsidR="003F629A">
        <w:t>legislativa</w:t>
      </w:r>
      <w:proofErr w:type="spellEnd"/>
      <w:r w:rsidR="003F629A">
        <w:t xml:space="preserve">, </w:t>
      </w:r>
      <w:proofErr w:type="spellStart"/>
      <w:r w:rsidR="003F629A">
        <w:t>funkce</w:t>
      </w:r>
      <w:proofErr w:type="spellEnd"/>
      <w:r w:rsidR="003F629A">
        <w:t xml:space="preserve"> </w:t>
      </w:r>
      <w:proofErr w:type="spellStart"/>
      <w:r w:rsidR="003F629A">
        <w:t>práva</w:t>
      </w:r>
      <w:proofErr w:type="spellEnd"/>
      <w:r w:rsidR="003F629A">
        <w:t xml:space="preserve"> v </w:t>
      </w:r>
      <w:proofErr w:type="spellStart"/>
      <w:r w:rsidR="003F629A">
        <w:t>systému</w:t>
      </w:r>
      <w:proofErr w:type="spellEnd"/>
      <w:r w:rsidR="003F629A">
        <w:t xml:space="preserve"> </w:t>
      </w:r>
      <w:proofErr w:type="spellStart"/>
      <w:r w:rsidR="003F629A">
        <w:t>zdravotní</w:t>
      </w:r>
      <w:proofErr w:type="spellEnd"/>
      <w:r w:rsidR="003F629A">
        <w:t xml:space="preserve"> </w:t>
      </w:r>
      <w:proofErr w:type="spellStart"/>
      <w:r w:rsidR="003F629A">
        <w:t>péče</w:t>
      </w:r>
      <w:proofErr w:type="spellEnd"/>
    </w:p>
    <w:p w14:paraId="3ACF770A" w14:textId="25E921B9" w:rsidR="008C0A01" w:rsidRDefault="008C0A01" w:rsidP="008C0A01">
      <w:proofErr w:type="spellStart"/>
      <w:r>
        <w:t>Základní</w:t>
      </w:r>
      <w:proofErr w:type="spellEnd"/>
      <w:r>
        <w:t xml:space="preserve"> </w:t>
      </w:r>
      <w:proofErr w:type="spellStart"/>
      <w:r>
        <w:t>předpis</w:t>
      </w:r>
      <w:r>
        <w:t>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zdravotnictví</w:t>
      </w:r>
      <w:proofErr w:type="spellEnd"/>
    </w:p>
    <w:p w14:paraId="44168DCE" w14:textId="50B636BE" w:rsidR="008C0A01" w:rsidRDefault="008C0A01" w:rsidP="008C0A01">
      <w:r>
        <w:t xml:space="preserve">• </w:t>
      </w:r>
      <w:proofErr w:type="spellStart"/>
      <w:r>
        <w:t>Ústava</w:t>
      </w:r>
      <w:proofErr w:type="spellEnd"/>
      <w:r>
        <w:t xml:space="preserve"> ČR, </w:t>
      </w:r>
      <w:proofErr w:type="spellStart"/>
      <w:r>
        <w:t>Listina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svobod</w:t>
      </w:r>
      <w:proofErr w:type="spellEnd"/>
    </w:p>
    <w:p w14:paraId="304AE324" w14:textId="77777777" w:rsidR="008C0A01" w:rsidRDefault="008C0A01" w:rsidP="008C0A01">
      <w:r>
        <w:t xml:space="preserve">• </w:t>
      </w:r>
      <w:proofErr w:type="spellStart"/>
      <w:r>
        <w:t>Úmluva</w:t>
      </w:r>
      <w:proofErr w:type="spellEnd"/>
      <w:r>
        <w:t xml:space="preserve"> o </w:t>
      </w:r>
      <w:proofErr w:type="spellStart"/>
      <w:r>
        <w:t>lidských</w:t>
      </w:r>
      <w:proofErr w:type="spellEnd"/>
      <w:r>
        <w:t xml:space="preserve"> </w:t>
      </w:r>
      <w:proofErr w:type="spellStart"/>
      <w:r>
        <w:t>právech</w:t>
      </w:r>
      <w:proofErr w:type="spellEnd"/>
      <w:r>
        <w:t xml:space="preserve"> a </w:t>
      </w:r>
      <w:proofErr w:type="spellStart"/>
      <w:r>
        <w:t>biomedicíně</w:t>
      </w:r>
      <w:proofErr w:type="spellEnd"/>
    </w:p>
    <w:p w14:paraId="43F8A49C" w14:textId="70A7E9AB" w:rsidR="008C0A01" w:rsidRDefault="008C0A01" w:rsidP="008C0A01">
      <w:r>
        <w:t xml:space="preserve">– </w:t>
      </w:r>
      <w:proofErr w:type="spellStart"/>
      <w:r>
        <w:t>Souhlas</w:t>
      </w:r>
      <w:proofErr w:type="spellEnd"/>
      <w:r w:rsidR="006210CA">
        <w:t xml:space="preserve"> (</w:t>
      </w:r>
      <w:proofErr w:type="spellStart"/>
      <w:r w:rsidR="00D02CD5">
        <w:t>poskytnutí</w:t>
      </w:r>
      <w:proofErr w:type="spellEnd"/>
      <w:r w:rsidR="00D02CD5">
        <w:t xml:space="preserve"> </w:t>
      </w:r>
      <w:proofErr w:type="spellStart"/>
      <w:r w:rsidR="006210CA">
        <w:t>zdr</w:t>
      </w:r>
      <w:proofErr w:type="spellEnd"/>
      <w:r w:rsidR="006210CA">
        <w:t xml:space="preserve"> </w:t>
      </w:r>
      <w:proofErr w:type="spellStart"/>
      <w:r w:rsidR="006210CA">
        <w:t>péče</w:t>
      </w:r>
      <w:proofErr w:type="spellEnd"/>
      <w:r w:rsidR="006210CA">
        <w:t xml:space="preserve"> bez </w:t>
      </w:r>
      <w:proofErr w:type="spellStart"/>
      <w:r w:rsidR="006210CA">
        <w:t>souhlasu</w:t>
      </w:r>
      <w:proofErr w:type="spellEnd"/>
      <w:r w:rsidR="00D02CD5">
        <w:t xml:space="preserve">, </w:t>
      </w:r>
      <w:proofErr w:type="spellStart"/>
      <w:r w:rsidR="00D02CD5">
        <w:t>hospitalizace</w:t>
      </w:r>
      <w:proofErr w:type="spellEnd"/>
      <w:r w:rsidR="00D02CD5">
        <w:t xml:space="preserve"> bez </w:t>
      </w:r>
      <w:proofErr w:type="spellStart"/>
      <w:r w:rsidR="00D02CD5">
        <w:t>souhlasu</w:t>
      </w:r>
      <w:proofErr w:type="spellEnd"/>
      <w:r w:rsidR="00D02CD5">
        <w:t xml:space="preserve">, </w:t>
      </w:r>
      <w:proofErr w:type="spellStart"/>
      <w:r w:rsidR="00E93F68">
        <w:t>použití</w:t>
      </w:r>
      <w:proofErr w:type="spellEnd"/>
      <w:r w:rsidR="00E93F68">
        <w:t xml:space="preserve"> </w:t>
      </w:r>
      <w:proofErr w:type="spellStart"/>
      <w:r w:rsidR="00E93F68">
        <w:t>omezovacích</w:t>
      </w:r>
      <w:proofErr w:type="spellEnd"/>
      <w:r w:rsidR="00E93F68">
        <w:t xml:space="preserve"> </w:t>
      </w:r>
      <w:proofErr w:type="spellStart"/>
      <w:r w:rsidR="00E93F68">
        <w:t>prostředků</w:t>
      </w:r>
      <w:proofErr w:type="spellEnd"/>
      <w:r w:rsidR="00E93F68">
        <w:t xml:space="preserve">, </w:t>
      </w:r>
      <w:proofErr w:type="spellStart"/>
      <w:r w:rsidR="00352956">
        <w:t>oznámení</w:t>
      </w:r>
      <w:proofErr w:type="spellEnd"/>
      <w:r w:rsidR="00352956">
        <w:t xml:space="preserve"> </w:t>
      </w:r>
      <w:proofErr w:type="spellStart"/>
      <w:r w:rsidR="00352956">
        <w:t>soudu</w:t>
      </w:r>
      <w:proofErr w:type="spellEnd"/>
      <w:r w:rsidR="00352956">
        <w:t xml:space="preserve">, </w:t>
      </w:r>
      <w:proofErr w:type="spellStart"/>
      <w:r w:rsidR="00352956">
        <w:t>detenční</w:t>
      </w:r>
      <w:proofErr w:type="spellEnd"/>
      <w:r w:rsidR="00352956">
        <w:t xml:space="preserve"> </w:t>
      </w:r>
      <w:proofErr w:type="spellStart"/>
      <w:r w:rsidR="00352956">
        <w:t>řízení</w:t>
      </w:r>
      <w:proofErr w:type="spellEnd"/>
      <w:r w:rsidR="00352956">
        <w:t xml:space="preserve"> X </w:t>
      </w:r>
      <w:proofErr w:type="spellStart"/>
      <w:r w:rsidR="00352956">
        <w:t>poskytnutí</w:t>
      </w:r>
      <w:proofErr w:type="spellEnd"/>
      <w:r w:rsidR="00352956">
        <w:t xml:space="preserve"> </w:t>
      </w:r>
      <w:proofErr w:type="spellStart"/>
      <w:r w:rsidR="00352956">
        <w:t>péče</w:t>
      </w:r>
      <w:proofErr w:type="spellEnd"/>
      <w:r w:rsidR="00352956">
        <w:t xml:space="preserve"> a </w:t>
      </w:r>
      <w:proofErr w:type="spellStart"/>
      <w:r w:rsidR="00352956">
        <w:t>hospitalizace</w:t>
      </w:r>
      <w:proofErr w:type="spellEnd"/>
      <w:r w:rsidR="00352956">
        <w:t xml:space="preserve"> se </w:t>
      </w:r>
      <w:proofErr w:type="spellStart"/>
      <w:proofErr w:type="gramStart"/>
      <w:r w:rsidR="00352956">
        <w:t>souhlasem</w:t>
      </w:r>
      <w:proofErr w:type="spellEnd"/>
      <w:r w:rsidR="00352956">
        <w:t xml:space="preserve">, </w:t>
      </w:r>
      <w:r w:rsidR="00D02CD5">
        <w:t xml:space="preserve"> </w:t>
      </w:r>
      <w:proofErr w:type="spellStart"/>
      <w:r w:rsidR="007C32DE">
        <w:t>p</w:t>
      </w:r>
      <w:r w:rsidR="003049F6">
        <w:t>rávo</w:t>
      </w:r>
      <w:proofErr w:type="spellEnd"/>
      <w:proofErr w:type="gramEnd"/>
      <w:r w:rsidR="007C32DE">
        <w:t xml:space="preserve"> </w:t>
      </w:r>
      <w:proofErr w:type="spellStart"/>
      <w:r w:rsidR="007C32DE">
        <w:t>vzdát</w:t>
      </w:r>
      <w:proofErr w:type="spellEnd"/>
      <w:r w:rsidR="007C32DE">
        <w:t xml:space="preserve"> se </w:t>
      </w:r>
      <w:proofErr w:type="spellStart"/>
      <w:r w:rsidR="007C32DE">
        <w:t>podání</w:t>
      </w:r>
      <w:proofErr w:type="spellEnd"/>
      <w:r w:rsidR="007C32DE">
        <w:t xml:space="preserve"> </w:t>
      </w:r>
      <w:proofErr w:type="spellStart"/>
      <w:r w:rsidR="007C32DE">
        <w:t>informací</w:t>
      </w:r>
      <w:proofErr w:type="spellEnd"/>
      <w:r w:rsidR="007C32DE">
        <w:t xml:space="preserve">, </w:t>
      </w:r>
      <w:proofErr w:type="spellStart"/>
      <w:r w:rsidR="007C32DE">
        <w:t>odvolání</w:t>
      </w:r>
      <w:proofErr w:type="spellEnd"/>
      <w:r w:rsidR="007C32DE">
        <w:t xml:space="preserve"> </w:t>
      </w:r>
      <w:proofErr w:type="spellStart"/>
      <w:r w:rsidR="007C32DE">
        <w:t>souhlasů</w:t>
      </w:r>
      <w:proofErr w:type="spellEnd"/>
      <w:r w:rsidR="003049F6">
        <w:t xml:space="preserve">, </w:t>
      </w:r>
      <w:proofErr w:type="spellStart"/>
      <w:r w:rsidR="003049F6">
        <w:t>zástupný</w:t>
      </w:r>
      <w:proofErr w:type="spellEnd"/>
      <w:r w:rsidR="003049F6">
        <w:t xml:space="preserve"> </w:t>
      </w:r>
      <w:proofErr w:type="spellStart"/>
      <w:r w:rsidR="003049F6">
        <w:t>souhlas</w:t>
      </w:r>
      <w:proofErr w:type="spellEnd"/>
      <w:proofErr w:type="gramStart"/>
      <w:r w:rsidR="003049F6">
        <w:t>…..</w:t>
      </w:r>
      <w:proofErr w:type="gramEnd"/>
      <w:r w:rsidR="005322C6">
        <w:t xml:space="preserve"> </w:t>
      </w:r>
      <w:proofErr w:type="spellStart"/>
      <w:r w:rsidR="005322C6">
        <w:t>negativní</w:t>
      </w:r>
      <w:proofErr w:type="spellEnd"/>
      <w:r w:rsidR="005322C6">
        <w:t xml:space="preserve"> </w:t>
      </w:r>
      <w:proofErr w:type="spellStart"/>
      <w:r w:rsidR="005322C6">
        <w:t>reverz</w:t>
      </w:r>
      <w:proofErr w:type="spellEnd"/>
      <w:proofErr w:type="gramStart"/>
      <w:r w:rsidR="005322C6">
        <w:t xml:space="preserve">, </w:t>
      </w:r>
      <w:r w:rsidR="007C32DE">
        <w:t>)</w:t>
      </w:r>
      <w:proofErr w:type="gramEnd"/>
    </w:p>
    <w:p w14:paraId="34CFC7EB" w14:textId="77777777" w:rsidR="008C0A01" w:rsidRDefault="008C0A01" w:rsidP="008C0A01">
      <w:r>
        <w:t xml:space="preserve">–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vyslovená</w:t>
      </w:r>
      <w:proofErr w:type="spellEnd"/>
      <w:r>
        <w:t xml:space="preserve"> </w:t>
      </w:r>
      <w:proofErr w:type="spellStart"/>
      <w:r>
        <w:t>přání</w:t>
      </w:r>
      <w:proofErr w:type="spellEnd"/>
    </w:p>
    <w:p w14:paraId="223554A5" w14:textId="06D88C04" w:rsidR="008C0A01" w:rsidRDefault="008C0A01" w:rsidP="008C0A01">
      <w:r>
        <w:t xml:space="preserve">– </w:t>
      </w:r>
      <w:proofErr w:type="spellStart"/>
      <w:r>
        <w:t>Ochrana</w:t>
      </w:r>
      <w:proofErr w:type="spellEnd"/>
      <w:r>
        <w:t xml:space="preserve"> </w:t>
      </w:r>
      <w:proofErr w:type="spellStart"/>
      <w:r>
        <w:t>soukromí</w:t>
      </w:r>
      <w:proofErr w:type="spellEnd"/>
      <w:r w:rsidR="002C6148">
        <w:t xml:space="preserve"> (</w:t>
      </w:r>
      <w:proofErr w:type="spellStart"/>
      <w:r w:rsidR="002C6148">
        <w:t>kdo</w:t>
      </w:r>
      <w:proofErr w:type="spellEnd"/>
      <w:r w:rsidR="002C6148">
        <w:t xml:space="preserve"> a </w:t>
      </w:r>
      <w:proofErr w:type="spellStart"/>
      <w:r w:rsidR="002C6148">
        <w:t>komu</w:t>
      </w:r>
      <w:proofErr w:type="spellEnd"/>
      <w:r w:rsidR="002C6148">
        <w:t xml:space="preserve"> </w:t>
      </w:r>
      <w:proofErr w:type="spellStart"/>
      <w:r w:rsidR="002C6148">
        <w:t>poskytuje</w:t>
      </w:r>
      <w:proofErr w:type="spellEnd"/>
      <w:r w:rsidR="002C6148">
        <w:t xml:space="preserve"> </w:t>
      </w:r>
      <w:proofErr w:type="spellStart"/>
      <w:r w:rsidR="002C6148">
        <w:t>informace</w:t>
      </w:r>
      <w:proofErr w:type="spellEnd"/>
      <w:r w:rsidR="002C6148">
        <w:t>)</w:t>
      </w:r>
      <w:r w:rsidR="00E31972">
        <w:t xml:space="preserve">, </w:t>
      </w:r>
      <w:proofErr w:type="spellStart"/>
      <w:r w:rsidR="00E31972">
        <w:t>povinnost</w:t>
      </w:r>
      <w:proofErr w:type="spellEnd"/>
      <w:r w:rsidR="00E31972">
        <w:t xml:space="preserve"> </w:t>
      </w:r>
      <w:proofErr w:type="spellStart"/>
      <w:r w:rsidR="00E31972">
        <w:t>mlčenlivosti</w:t>
      </w:r>
      <w:proofErr w:type="spellEnd"/>
    </w:p>
    <w:p w14:paraId="72FD0259" w14:textId="77777777" w:rsidR="008C0A01" w:rsidRDefault="008C0A01" w:rsidP="008C0A01">
      <w:r>
        <w:t xml:space="preserve">– </w:t>
      </w:r>
      <w:proofErr w:type="spellStart"/>
      <w:r>
        <w:t>Vědecký</w:t>
      </w:r>
      <w:proofErr w:type="spellEnd"/>
      <w:r>
        <w:t xml:space="preserve"> </w:t>
      </w:r>
      <w:proofErr w:type="spellStart"/>
      <w:r>
        <w:t>výzkum</w:t>
      </w:r>
      <w:proofErr w:type="spellEnd"/>
    </w:p>
    <w:p w14:paraId="6CA8942C" w14:textId="44A07CF4" w:rsidR="008C0A01" w:rsidRDefault="008C0A01" w:rsidP="008C0A01">
      <w:r>
        <w:t xml:space="preserve">•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a</w:t>
      </w:r>
      <w:r w:rsidR="00AB2355"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poskytování</w:t>
      </w:r>
      <w:proofErr w:type="spellEnd"/>
    </w:p>
    <w:p w14:paraId="616A6258" w14:textId="1A495898" w:rsidR="003F629A" w:rsidRDefault="008C0A01" w:rsidP="008C0A01">
      <w:r>
        <w:t xml:space="preserve">– </w:t>
      </w:r>
      <w:proofErr w:type="spellStart"/>
      <w:r>
        <w:t>Vyhláška</w:t>
      </w:r>
      <w:proofErr w:type="spellEnd"/>
      <w:r>
        <w:t xml:space="preserve"> o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dokumentaci</w:t>
      </w:r>
      <w:proofErr w:type="spellEnd"/>
    </w:p>
    <w:p w14:paraId="51F9EECC" w14:textId="77777777" w:rsidR="006455E7" w:rsidRDefault="006455E7" w:rsidP="006455E7">
      <w:proofErr w:type="spellStart"/>
      <w:r>
        <w:t>Zákon</w:t>
      </w:r>
      <w:proofErr w:type="spellEnd"/>
      <w:r>
        <w:t xml:space="preserve"> o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službách</w:t>
      </w:r>
      <w:proofErr w:type="spellEnd"/>
    </w:p>
    <w:p w14:paraId="632C3205" w14:textId="75289B19" w:rsidR="006455E7" w:rsidRDefault="006455E7" w:rsidP="006455E7">
      <w:r>
        <w:t xml:space="preserve">–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specifické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služby</w:t>
      </w:r>
      <w:proofErr w:type="spellEnd"/>
      <w:r w:rsidR="00AB2355">
        <w:t xml:space="preserve"> </w:t>
      </w:r>
      <w:r>
        <w:t>(</w:t>
      </w:r>
      <w:proofErr w:type="spellStart"/>
      <w:r>
        <w:t>asistovaná</w:t>
      </w:r>
      <w:proofErr w:type="spellEnd"/>
      <w:r>
        <w:t xml:space="preserve"> </w:t>
      </w:r>
      <w:proofErr w:type="spellStart"/>
      <w:r>
        <w:t>reprodukce</w:t>
      </w:r>
      <w:proofErr w:type="spellEnd"/>
      <w:r>
        <w:t xml:space="preserve">, </w:t>
      </w:r>
      <w:proofErr w:type="spellStart"/>
      <w:r>
        <w:t>sterilizace</w:t>
      </w:r>
      <w:proofErr w:type="spellEnd"/>
      <w:r>
        <w:t>,</w:t>
      </w:r>
    </w:p>
    <w:p w14:paraId="442FAA40" w14:textId="718E9C1D" w:rsidR="006455E7" w:rsidRDefault="006455E7" w:rsidP="006455E7">
      <w:proofErr w:type="spellStart"/>
      <w:r>
        <w:t>posudková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, </w:t>
      </w:r>
      <w:proofErr w:type="spellStart"/>
      <w:r>
        <w:t>pracovnělékařské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atd</w:t>
      </w:r>
      <w:proofErr w:type="spellEnd"/>
      <w:r>
        <w:t>.)</w:t>
      </w:r>
    </w:p>
    <w:p w14:paraId="73A32F0A" w14:textId="77777777" w:rsidR="006455E7" w:rsidRDefault="006455E7" w:rsidP="006455E7">
      <w:r>
        <w:t xml:space="preserve">•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zdraví</w:t>
      </w:r>
      <w:proofErr w:type="spellEnd"/>
    </w:p>
    <w:p w14:paraId="56509203" w14:textId="77777777" w:rsidR="006455E7" w:rsidRDefault="006455E7" w:rsidP="006455E7">
      <w:r>
        <w:t xml:space="preserve">•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zdravotním</w:t>
      </w:r>
      <w:proofErr w:type="spellEnd"/>
      <w:r>
        <w:t xml:space="preserve"> </w:t>
      </w:r>
      <w:proofErr w:type="spellStart"/>
      <w:r>
        <w:t>pojištění</w:t>
      </w:r>
      <w:proofErr w:type="spellEnd"/>
    </w:p>
    <w:p w14:paraId="0326D8FD" w14:textId="4DEE7499" w:rsidR="00766F3B" w:rsidRDefault="006455E7" w:rsidP="006455E7">
      <w:r>
        <w:t xml:space="preserve">•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nelékařských</w:t>
      </w:r>
      <w:proofErr w:type="spellEnd"/>
      <w:r>
        <w:t xml:space="preserve"> </w:t>
      </w:r>
      <w:proofErr w:type="spellStart"/>
      <w:r>
        <w:t>zdravotnických</w:t>
      </w:r>
      <w:proofErr w:type="spellEnd"/>
      <w:r>
        <w:t xml:space="preserve"> </w:t>
      </w:r>
      <w:proofErr w:type="spellStart"/>
      <w:r>
        <w:t>povoláních</w:t>
      </w:r>
      <w:proofErr w:type="spellEnd"/>
    </w:p>
    <w:p w14:paraId="58F5AC0D" w14:textId="77777777" w:rsidR="00766F3B" w:rsidRDefault="00766F3B" w:rsidP="00766F3B">
      <w:r>
        <w:t xml:space="preserve">GDPR + </w:t>
      </w:r>
      <w:proofErr w:type="spellStart"/>
      <w:r>
        <w:t>zákon</w:t>
      </w:r>
      <w:proofErr w:type="spellEnd"/>
      <w:r>
        <w:t xml:space="preserve"> č. 110/2019 Sb.,</w:t>
      </w:r>
    </w:p>
    <w:p w14:paraId="63D65ED0" w14:textId="77777777" w:rsidR="00766F3B" w:rsidRDefault="00766F3B" w:rsidP="00766F3B">
      <w:r>
        <w:t xml:space="preserve">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</w:p>
    <w:p w14:paraId="5DA3EDF1" w14:textId="1D8D390B" w:rsidR="002F4147" w:rsidRDefault="00766F3B" w:rsidP="006455E7">
      <w:r>
        <w:t xml:space="preserve">• </w:t>
      </w:r>
      <w:proofErr w:type="spellStart"/>
      <w:r>
        <w:t>zákon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</w:p>
    <w:p w14:paraId="591EC37B" w14:textId="4A819259" w:rsidR="00EA4F1F" w:rsidRDefault="00EA4F1F" w:rsidP="00EA4F1F">
      <w:pPr>
        <w:pStyle w:val="Odstavecseseznamem"/>
        <w:spacing w:after="40" w:line="240" w:lineRule="auto"/>
        <w:ind w:left="-567" w:right="-851"/>
        <w:rPr>
          <w:rFonts w:eastAsia="Times New Roman" w:cstheme="minorHAnsi"/>
          <w:b/>
          <w:bCs/>
          <w:sz w:val="32"/>
          <w:szCs w:val="32"/>
          <w:lang w:eastAsia="cs-CZ"/>
        </w:rPr>
      </w:pPr>
      <w:r>
        <w:rPr>
          <w:rFonts w:eastAsia="Times New Roman" w:cstheme="minorHAnsi"/>
          <w:b/>
          <w:bCs/>
          <w:sz w:val="32"/>
          <w:szCs w:val="32"/>
          <w:lang w:eastAsia="cs-CZ"/>
        </w:rPr>
        <w:t>ROLE PRÁVA V PÉČI O ZDRAVÍ</w:t>
      </w:r>
    </w:p>
    <w:p w14:paraId="0C3E1E07" w14:textId="77777777" w:rsidR="00EA4F1F" w:rsidRDefault="00EA4F1F" w:rsidP="00EA4F1F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-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právo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jeden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z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nejdůležitějších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nástrojů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sociální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regulace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který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podstatně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ovlivňuje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fungování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celého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ZDRAVOTNICTVÍ.</w:t>
      </w:r>
    </w:p>
    <w:p w14:paraId="4612ABF0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lastRenderedPageBreak/>
        <w:t>POJEM PRÁVA VE ZDRAVOTNICTVÍ</w:t>
      </w:r>
    </w:p>
    <w:p w14:paraId="555AF545" w14:textId="77777777" w:rsidR="00EA4F1F" w:rsidRDefault="00EA4F1F" w:rsidP="00EA4F1F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Tip pro </w:t>
      </w:r>
      <w:proofErr w:type="spellStart"/>
      <w:r>
        <w:rPr>
          <w:rFonts w:eastAsia="Times New Roman" w:cstheme="minorHAnsi"/>
          <w:b/>
          <w:bCs/>
          <w:lang w:eastAsia="cs-CZ"/>
        </w:rPr>
        <w:t>tvůj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projev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: U </w:t>
      </w:r>
      <w:proofErr w:type="spellStart"/>
      <w:r>
        <w:rPr>
          <w:rFonts w:eastAsia="Times New Roman" w:cstheme="minorHAnsi"/>
          <w:b/>
          <w:bCs/>
          <w:lang w:eastAsia="cs-CZ"/>
        </w:rPr>
        <w:t>zkoušky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zdůrazni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, </w:t>
      </w:r>
      <w:proofErr w:type="spellStart"/>
      <w:r>
        <w:rPr>
          <w:rFonts w:eastAsia="Times New Roman" w:cstheme="minorHAnsi"/>
          <w:b/>
          <w:bCs/>
          <w:lang w:eastAsia="cs-CZ"/>
        </w:rPr>
        <w:t>že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právo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ve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zdravotnictví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není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jen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o "</w:t>
      </w:r>
      <w:proofErr w:type="spellStart"/>
      <w:r>
        <w:rPr>
          <w:rFonts w:eastAsia="Times New Roman" w:cstheme="minorHAnsi"/>
          <w:b/>
          <w:bCs/>
          <w:lang w:eastAsia="cs-CZ"/>
        </w:rPr>
        <w:t>paragrafech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", ale o </w:t>
      </w:r>
      <w:proofErr w:type="spellStart"/>
      <w:r>
        <w:rPr>
          <w:rFonts w:eastAsia="Times New Roman" w:cstheme="minorHAnsi"/>
          <w:b/>
          <w:bCs/>
          <w:lang w:eastAsia="cs-CZ"/>
        </w:rPr>
        <w:t>ochraně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důstojnosti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člověka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. </w:t>
      </w:r>
      <w:proofErr w:type="spellStart"/>
      <w:r>
        <w:rPr>
          <w:rFonts w:eastAsia="Times New Roman" w:cstheme="minorHAnsi"/>
          <w:b/>
          <w:bCs/>
          <w:lang w:eastAsia="cs-CZ"/>
        </w:rPr>
        <w:t>Právní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normy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by </w:t>
      </w:r>
      <w:proofErr w:type="spellStart"/>
      <w:r>
        <w:rPr>
          <w:rFonts w:eastAsia="Times New Roman" w:cstheme="minorHAnsi"/>
          <w:b/>
          <w:bCs/>
          <w:lang w:eastAsia="cs-CZ"/>
        </w:rPr>
        <w:t>měly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být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stabilní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, </w:t>
      </w:r>
      <w:proofErr w:type="spellStart"/>
      <w:r>
        <w:rPr>
          <w:rFonts w:eastAsia="Times New Roman" w:cstheme="minorHAnsi"/>
          <w:b/>
          <w:bCs/>
          <w:lang w:eastAsia="cs-CZ"/>
        </w:rPr>
        <w:t>protože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neustálé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novelizace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("ad hoc" </w:t>
      </w:r>
      <w:proofErr w:type="spellStart"/>
      <w:r>
        <w:rPr>
          <w:rFonts w:eastAsia="Times New Roman" w:cstheme="minorHAnsi"/>
          <w:b/>
          <w:bCs/>
          <w:lang w:eastAsia="cs-CZ"/>
        </w:rPr>
        <w:t>řešení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) </w:t>
      </w:r>
      <w:proofErr w:type="spellStart"/>
      <w:r>
        <w:rPr>
          <w:rFonts w:eastAsia="Times New Roman" w:cstheme="minorHAnsi"/>
          <w:b/>
          <w:bCs/>
          <w:lang w:eastAsia="cs-CZ"/>
        </w:rPr>
        <w:t>systému</w:t>
      </w:r>
      <w:proofErr w:type="spellEnd"/>
      <w:r>
        <w:rPr>
          <w:rFonts w:eastAsia="Times New Roman" w:cstheme="minorHAnsi"/>
          <w:b/>
          <w:bCs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lang w:eastAsia="cs-CZ"/>
        </w:rPr>
        <w:t>škodí</w:t>
      </w:r>
      <w:proofErr w:type="spellEnd"/>
      <w:r>
        <w:rPr>
          <w:rFonts w:eastAsia="Times New Roman" w:cstheme="minorHAnsi"/>
          <w:b/>
          <w:bCs/>
          <w:lang w:eastAsia="cs-CZ"/>
        </w:rPr>
        <w:t>.</w:t>
      </w:r>
    </w:p>
    <w:p w14:paraId="1D80452A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DEFINICE:</w:t>
      </w:r>
      <w:r>
        <w:rPr>
          <w:rFonts w:eastAsia="Times New Roman" w:cstheme="minorHAnsi"/>
          <w:sz w:val="24"/>
          <w:szCs w:val="24"/>
          <w:lang w:eastAsia="cs-CZ"/>
        </w:rPr>
        <w:t xml:space="preserve"> =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souhrn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norem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objektivní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právo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)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nebo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jako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souhrn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možností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chovat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způsoby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které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tyto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normy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vymezují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subjektivní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právo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).</w:t>
      </w:r>
    </w:p>
    <w:p w14:paraId="5CEA21B7" w14:textId="77777777" w:rsidR="00EA4F1F" w:rsidRDefault="00EA4F1F" w:rsidP="00EA4F1F">
      <w:pPr>
        <w:pStyle w:val="Odstavecseseznamem"/>
        <w:numPr>
          <w:ilvl w:val="0"/>
          <w:numId w:val="48"/>
        </w:numPr>
        <w:spacing w:after="40" w:line="240" w:lineRule="auto"/>
        <w:ind w:left="-284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zásadní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nechápat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existenci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právních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norem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jako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cíl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ale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jako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prostředek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nástroj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)</w:t>
      </w:r>
      <w:r>
        <w:rPr>
          <w:rFonts w:eastAsia="Times New Roman" w:cstheme="minorHAnsi"/>
          <w:sz w:val="24"/>
          <w:szCs w:val="24"/>
          <w:lang w:eastAsia="cs-CZ"/>
        </w:rPr>
        <w:t xml:space="preserve"> k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dosažení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určitého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požadovaného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stavu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tedy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zlepšení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zdraví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populace.</w:t>
      </w:r>
    </w:p>
    <w:p w14:paraId="1D1C51EF" w14:textId="77777777" w:rsidR="00EA4F1F" w:rsidRDefault="00EA4F1F" w:rsidP="00EA4F1F">
      <w:pPr>
        <w:pStyle w:val="Odstavecseseznamem"/>
        <w:spacing w:after="40" w:line="240" w:lineRule="auto"/>
        <w:ind w:left="-567" w:right="-851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Srozumitelnost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Zákon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více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uznáván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pokud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jeho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smysl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účel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jasný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poznatelný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627FF93E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Mezinárodní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programová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návaznost</w:t>
      </w:r>
      <w:proofErr w:type="spellEnd"/>
    </w:p>
    <w:p w14:paraId="62899AEF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MEZINÁRODNÍ DOKUMENTY: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existuje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mnoho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dokumentů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často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formálně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nezávazných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),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které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určují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priority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veřejného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zdravotnictví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slouží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jako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podklad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pro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vnitrostátní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předpisy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5409B3BE" w14:textId="77777777" w:rsidR="00EA4F1F" w:rsidRDefault="00EA4F1F" w:rsidP="00EA4F1F">
      <w:pPr>
        <w:pStyle w:val="Odstavecseseznamem"/>
        <w:numPr>
          <w:ilvl w:val="0"/>
          <w:numId w:val="49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ÚMLUVA O LIDSKÝCH PRÁVECH A BIOMEDICÍNĚ: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patří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mezi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výjimky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které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jsou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pro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státy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formálně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závazné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13414F9A" w14:textId="77777777" w:rsidR="00EA4F1F" w:rsidRDefault="00EA4F1F" w:rsidP="00EA4F1F">
      <w:pPr>
        <w:pStyle w:val="Odstavecseseznamem"/>
        <w:numPr>
          <w:ilvl w:val="0"/>
          <w:numId w:val="49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PROGRAM ZDRAVÍ 2020: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tento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program SZO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považuje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právo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osobně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účastnit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péči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zdraví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za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jednu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ze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základních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hodnot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4B9776AD" w14:textId="77777777" w:rsidR="00EA4F1F" w:rsidRDefault="00EA4F1F" w:rsidP="00EA4F1F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14:paraId="0CB09960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ODPOVĚDNOST ZDRAVOTNICKÝCH PRACOVNÍKŮ:</w:t>
      </w:r>
    </w:p>
    <w:p w14:paraId="6DF8B923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(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Vybrané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problémy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výkladu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theme="minorHAnsi"/>
          <w:b/>
          <w:bCs/>
          <w:sz w:val="24"/>
          <w:szCs w:val="24"/>
          <w:lang w:eastAsia="cs-CZ"/>
        </w:rPr>
        <w:t>a</w:t>
      </w:r>
      <w:proofErr w:type="gram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aplikace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právních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norem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)</w:t>
      </w:r>
    </w:p>
    <w:p w14:paraId="79E35591" w14:textId="77777777" w:rsidR="00EA4F1F" w:rsidRDefault="00EA4F1F" w:rsidP="00EA4F1F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Zdravotníci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mají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v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rámci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svých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profesí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rozsáhlou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škálu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povinností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jejichž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porušení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může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vést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k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různým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druhům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odpovědnosti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:</w:t>
      </w:r>
    </w:p>
    <w:p w14:paraId="2156A492" w14:textId="77777777" w:rsidR="00EA4F1F" w:rsidRDefault="00EA4F1F" w:rsidP="00EA4F1F">
      <w:pPr>
        <w:pStyle w:val="Odstavecseseznamem"/>
        <w:numPr>
          <w:ilvl w:val="0"/>
          <w:numId w:val="5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Občanskoprávní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např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náhrada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škody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způsobená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při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poskytování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péče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13F4497C" w14:textId="77777777" w:rsidR="00EA4F1F" w:rsidRDefault="00EA4F1F" w:rsidP="00EA4F1F">
      <w:pPr>
        <w:pStyle w:val="Odstavecseseznamem"/>
        <w:numPr>
          <w:ilvl w:val="0"/>
          <w:numId w:val="5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Trestněprávní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v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případě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závažných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pochybení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naplňujících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znaky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trestného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činu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1DB3E8B9" w14:textId="77777777" w:rsidR="00EA4F1F" w:rsidRDefault="00EA4F1F" w:rsidP="00EA4F1F">
      <w:pPr>
        <w:pStyle w:val="Odstavecseseznamem"/>
        <w:numPr>
          <w:ilvl w:val="0"/>
          <w:numId w:val="5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Pracovněprávní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vztah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mezi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zaměstnancem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zaměstnavatelem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19F3D069" w14:textId="77777777" w:rsidR="00EA4F1F" w:rsidRDefault="00EA4F1F" w:rsidP="00EA4F1F">
      <w:pPr>
        <w:pStyle w:val="Odstavecseseznamem"/>
        <w:numPr>
          <w:ilvl w:val="0"/>
          <w:numId w:val="50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Disciplinární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odpovědnost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v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rámci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profesních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komor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lékařská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stomatologická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lékárnická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).</w:t>
      </w:r>
    </w:p>
    <w:p w14:paraId="398EFF65" w14:textId="77777777" w:rsidR="00EA4F1F" w:rsidRDefault="00EA4F1F" w:rsidP="00EA4F1F">
      <w:pPr>
        <w:pStyle w:val="Odstavecseseznamem"/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</w:p>
    <w:p w14:paraId="3DE8A8D2" w14:textId="77777777" w:rsidR="00EA4F1F" w:rsidRDefault="00EA4F1F" w:rsidP="00EA4F1F">
      <w:pPr>
        <w:spacing w:after="40" w:line="240" w:lineRule="auto"/>
        <w:ind w:left="-567" w:right="-851" w:hanging="12"/>
        <w:outlineLvl w:val="1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SPECIFICKÉ A KOMPLIKOVANÉ OBLASTI</w:t>
      </w:r>
    </w:p>
    <w:p w14:paraId="21A1660B" w14:textId="77777777" w:rsidR="00EA4F1F" w:rsidRDefault="00EA4F1F" w:rsidP="00EA4F1F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Právo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musí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reagovat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moderní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výzvy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medicíny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kde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jsou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vztahy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velmi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komplikované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:</w:t>
      </w:r>
    </w:p>
    <w:p w14:paraId="47D48119" w14:textId="77777777" w:rsidR="00EA4F1F" w:rsidRDefault="00EA4F1F" w:rsidP="00EA4F1F">
      <w:pPr>
        <w:numPr>
          <w:ilvl w:val="0"/>
          <w:numId w:val="5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Klinické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hodnocení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léčiv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výzkum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lidech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3E697266" w14:textId="77777777" w:rsidR="00EA4F1F" w:rsidRDefault="00EA4F1F" w:rsidP="00EA4F1F">
      <w:pPr>
        <w:numPr>
          <w:ilvl w:val="0"/>
          <w:numId w:val="5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sz w:val="24"/>
          <w:szCs w:val="24"/>
          <w:lang w:eastAsia="cs-CZ"/>
        </w:rPr>
        <w:t>Zásahy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do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lidského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genomu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>
        <w:rPr>
          <w:rFonts w:eastAsia="Times New Roman" w:cstheme="minorHAnsi"/>
          <w:sz w:val="24"/>
          <w:szCs w:val="24"/>
          <w:lang w:eastAsia="cs-CZ"/>
        </w:rPr>
        <w:t>a</w:t>
      </w:r>
      <w:proofErr w:type="gram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asistovaná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reprodukce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6E56967B" w14:textId="77777777" w:rsidR="00EA4F1F" w:rsidRDefault="00EA4F1F" w:rsidP="00EA4F1F">
      <w:pPr>
        <w:numPr>
          <w:ilvl w:val="0"/>
          <w:numId w:val="51"/>
        </w:num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Souhlas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mlčenlivost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Mezi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citlivá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témata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patří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informovaný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souhlas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či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nesouhlas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pacienta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povinná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mlčenlivost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zdravotníka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její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prolomení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např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.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vůči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soudům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)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nebo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ochrana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údajů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smrti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pacienta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0AD7EE50" w14:textId="77777777" w:rsidR="00EA4F1F" w:rsidRDefault="00EA4F1F" w:rsidP="00EA4F1F">
      <w:pPr>
        <w:spacing w:after="40" w:line="240" w:lineRule="auto"/>
        <w:ind w:left="-142" w:right="-851"/>
        <w:rPr>
          <w:rFonts w:eastAsia="Times New Roman" w:cstheme="minorHAnsi"/>
          <w:sz w:val="24"/>
          <w:szCs w:val="24"/>
          <w:lang w:eastAsia="cs-CZ"/>
        </w:rPr>
      </w:pPr>
    </w:p>
    <w:p w14:paraId="18DE2FD5" w14:textId="77777777" w:rsidR="00EA4F1F" w:rsidRDefault="00EA4F1F" w:rsidP="00EA4F1F">
      <w:pPr>
        <w:spacing w:after="40" w:line="240" w:lineRule="auto"/>
        <w:ind w:left="-567" w:right="-851" w:hanging="12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MOŽNÁ VÝCHODISKA ZLEPŠENÍ ZDRAVOTNICKÉ LEGISLATIVY:</w:t>
      </w:r>
    </w:p>
    <w:p w14:paraId="1EDDBDC5" w14:textId="77777777" w:rsidR="00EA4F1F" w:rsidRDefault="00EA4F1F" w:rsidP="00EA4F1F">
      <w:pPr>
        <w:spacing w:after="40" w:line="240" w:lineRule="auto"/>
        <w:ind w:left="-567" w:right="-851" w:hanging="12"/>
        <w:rPr>
          <w:rFonts w:eastAsia="Times New Roman" w:cstheme="minorHAnsi"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Nepřehlednost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Právních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předpisů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zdravotnictví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velké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množství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jsou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často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nepřehledné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což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může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vést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k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rezignaci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na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jejich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dodržování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3BC5FBAB" w14:textId="77777777" w:rsidR="00EA4F1F" w:rsidRDefault="00EA4F1F" w:rsidP="00EA4F1F">
      <w:pPr>
        <w:pStyle w:val="Odstavecseseznamem"/>
        <w:numPr>
          <w:ilvl w:val="0"/>
          <w:numId w:val="52"/>
        </w:numPr>
        <w:spacing w:after="40" w:line="240" w:lineRule="auto"/>
        <w:ind w:left="-284" w:right="-851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Role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státu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Stát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musí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ve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spolupráci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odborníky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připravit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jasnou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koncepci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a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stanovit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cíle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kterých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má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být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dosaženo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3554A571" w14:textId="77777777" w:rsidR="00EA4F1F" w:rsidRDefault="00EA4F1F" w:rsidP="00EA4F1F">
      <w:pPr>
        <w:pStyle w:val="Odstavecseseznamem"/>
        <w:numPr>
          <w:ilvl w:val="0"/>
          <w:numId w:val="52"/>
        </w:numPr>
        <w:spacing w:after="40" w:line="240" w:lineRule="auto"/>
        <w:ind w:left="-284" w:right="-851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Výchova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 xml:space="preserve"> k </w:t>
      </w:r>
      <w:proofErr w:type="spellStart"/>
      <w:r>
        <w:rPr>
          <w:rFonts w:eastAsia="Times New Roman" w:cstheme="minorHAnsi"/>
          <w:b/>
          <w:bCs/>
          <w:sz w:val="24"/>
          <w:szCs w:val="24"/>
          <w:lang w:eastAsia="cs-CZ"/>
        </w:rPr>
        <w:t>právu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Pokud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občané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ztotožní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s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tím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že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usilovat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zdraví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dobré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budou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ochotněji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dodržovat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i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 xml:space="preserve"> právní </w:t>
      </w:r>
      <w:proofErr w:type="spellStart"/>
      <w:r>
        <w:rPr>
          <w:rFonts w:eastAsia="Times New Roman" w:cstheme="minorHAnsi"/>
          <w:sz w:val="24"/>
          <w:szCs w:val="24"/>
          <w:lang w:eastAsia="cs-CZ"/>
        </w:rPr>
        <w:t>normy</w:t>
      </w:r>
      <w:proofErr w:type="spellEnd"/>
      <w:r>
        <w:rPr>
          <w:rFonts w:eastAsia="Times New Roman" w:cstheme="minorHAnsi"/>
          <w:sz w:val="24"/>
          <w:szCs w:val="24"/>
          <w:lang w:eastAsia="cs-CZ"/>
        </w:rPr>
        <w:t>.</w:t>
      </w:r>
    </w:p>
    <w:p w14:paraId="7875CFBC" w14:textId="615E2102" w:rsidR="003F629A" w:rsidRPr="003F629A" w:rsidRDefault="003F629A" w:rsidP="003F629A"/>
    <w:sectPr w:rsidR="003F629A" w:rsidRPr="003F629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146D" w14:textId="77777777" w:rsidR="00F8343D" w:rsidRDefault="00F8343D" w:rsidP="008F475C">
      <w:pPr>
        <w:spacing w:after="0" w:line="240" w:lineRule="auto"/>
      </w:pPr>
      <w:r>
        <w:separator/>
      </w:r>
    </w:p>
  </w:endnote>
  <w:endnote w:type="continuationSeparator" w:id="0">
    <w:p w14:paraId="0C1092F8" w14:textId="77777777" w:rsidR="00F8343D" w:rsidRDefault="00F8343D" w:rsidP="008F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7ADFD" w14:textId="77777777" w:rsidR="00F8343D" w:rsidRDefault="00F8343D" w:rsidP="008F475C">
      <w:pPr>
        <w:spacing w:after="0" w:line="240" w:lineRule="auto"/>
      </w:pPr>
      <w:r>
        <w:separator/>
      </w:r>
    </w:p>
  </w:footnote>
  <w:footnote w:type="continuationSeparator" w:id="0">
    <w:p w14:paraId="706714DD" w14:textId="77777777" w:rsidR="00F8343D" w:rsidRDefault="00F8343D" w:rsidP="008F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8FCB" w14:textId="636E52A0" w:rsidR="008F475C" w:rsidRPr="009F7C29" w:rsidRDefault="008F475C">
    <w:pPr>
      <w:spacing w:line="264" w:lineRule="auto"/>
      <w:rPr>
        <w:sz w:val="36"/>
        <w:szCs w:val="36"/>
      </w:rPr>
    </w:pPr>
    <w:r w:rsidRPr="009F7C29">
      <w:rPr>
        <w:noProof/>
        <w:color w:val="000000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E4FA9" wp14:editId="56A2F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Obdélník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74DBECD" id="Obdélník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Pr="009F7C29">
      <w:rPr>
        <w:color w:val="4F81BD" w:themeColor="accent1"/>
        <w:sz w:val="40"/>
        <w:szCs w:val="40"/>
      </w:rPr>
      <w:t xml:space="preserve">OKRUH </w:t>
    </w:r>
    <w:r w:rsidR="009F7C29">
      <w:rPr>
        <w:color w:val="4F81BD" w:themeColor="accent1"/>
        <w:sz w:val="36"/>
        <w:szCs w:val="36"/>
      </w:rPr>
      <w:t>č</w:t>
    </w:r>
    <w:r w:rsidRPr="009F7C29">
      <w:rPr>
        <w:color w:val="4F81BD" w:themeColor="accent1"/>
        <w:sz w:val="36"/>
        <w:szCs w:val="36"/>
      </w:rPr>
      <w:t>.1</w:t>
    </w:r>
  </w:p>
  <w:p w14:paraId="50B20B33" w14:textId="77777777" w:rsidR="008F475C" w:rsidRDefault="008F47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056FE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3A8"/>
    <w:multiLevelType w:val="multilevel"/>
    <w:tmpl w:val="3CB0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A73C12"/>
    <w:multiLevelType w:val="hybridMultilevel"/>
    <w:tmpl w:val="8228A1CC"/>
    <w:lvl w:ilvl="0" w:tplc="040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0C781B3E"/>
    <w:multiLevelType w:val="multilevel"/>
    <w:tmpl w:val="B250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B4D1E"/>
    <w:multiLevelType w:val="multilevel"/>
    <w:tmpl w:val="8EFC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AC1956"/>
    <w:multiLevelType w:val="multilevel"/>
    <w:tmpl w:val="44F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D2108"/>
    <w:multiLevelType w:val="multilevel"/>
    <w:tmpl w:val="C2966E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11A76E9F"/>
    <w:multiLevelType w:val="multilevel"/>
    <w:tmpl w:val="12D2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9C7FB1"/>
    <w:multiLevelType w:val="multilevel"/>
    <w:tmpl w:val="EFE4B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CC1A44"/>
    <w:multiLevelType w:val="multilevel"/>
    <w:tmpl w:val="C3D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EA2E7F"/>
    <w:multiLevelType w:val="multilevel"/>
    <w:tmpl w:val="EA1A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3D6EF1"/>
    <w:multiLevelType w:val="hybridMultilevel"/>
    <w:tmpl w:val="4ADC4D20"/>
    <w:lvl w:ilvl="0" w:tplc="0AC480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722FF0"/>
    <w:multiLevelType w:val="hybridMultilevel"/>
    <w:tmpl w:val="9BCE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7C4D24"/>
    <w:multiLevelType w:val="multilevel"/>
    <w:tmpl w:val="64A6A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4ED4F50"/>
    <w:multiLevelType w:val="multilevel"/>
    <w:tmpl w:val="EEB8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323A6E"/>
    <w:multiLevelType w:val="multilevel"/>
    <w:tmpl w:val="796E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A95F1B"/>
    <w:multiLevelType w:val="multilevel"/>
    <w:tmpl w:val="D616CB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362E4499"/>
    <w:multiLevelType w:val="multilevel"/>
    <w:tmpl w:val="D0B4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393D1F"/>
    <w:multiLevelType w:val="multilevel"/>
    <w:tmpl w:val="3638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5E6BEF"/>
    <w:multiLevelType w:val="multilevel"/>
    <w:tmpl w:val="11B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1857CC"/>
    <w:multiLevelType w:val="multilevel"/>
    <w:tmpl w:val="F50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D63E78"/>
    <w:multiLevelType w:val="hybridMultilevel"/>
    <w:tmpl w:val="6FB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62749"/>
    <w:multiLevelType w:val="hybridMultilevel"/>
    <w:tmpl w:val="54189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B6F2D"/>
    <w:multiLevelType w:val="multilevel"/>
    <w:tmpl w:val="1DB0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CB161C"/>
    <w:multiLevelType w:val="multilevel"/>
    <w:tmpl w:val="AF62D9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49411714"/>
    <w:multiLevelType w:val="multilevel"/>
    <w:tmpl w:val="20D02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5" w15:restartNumberingAfterBreak="0">
    <w:nsid w:val="4B4E3E75"/>
    <w:multiLevelType w:val="multilevel"/>
    <w:tmpl w:val="BEAC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EA66DC"/>
    <w:multiLevelType w:val="hybridMultilevel"/>
    <w:tmpl w:val="D506EC88"/>
    <w:lvl w:ilvl="0" w:tplc="0405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4DC95FEF"/>
    <w:multiLevelType w:val="multilevel"/>
    <w:tmpl w:val="4AF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80484F"/>
    <w:multiLevelType w:val="multilevel"/>
    <w:tmpl w:val="86B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834EF2"/>
    <w:multiLevelType w:val="multilevel"/>
    <w:tmpl w:val="D3A6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81573DD"/>
    <w:multiLevelType w:val="hybridMultilevel"/>
    <w:tmpl w:val="86DAC2CE"/>
    <w:lvl w:ilvl="0" w:tplc="0512EA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5898783D"/>
    <w:multiLevelType w:val="hybridMultilevel"/>
    <w:tmpl w:val="53E4B3F6"/>
    <w:lvl w:ilvl="0" w:tplc="68028DA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EC18C7"/>
    <w:multiLevelType w:val="multilevel"/>
    <w:tmpl w:val="655E38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3" w15:restartNumberingAfterBreak="0">
    <w:nsid w:val="5D8872DF"/>
    <w:multiLevelType w:val="multilevel"/>
    <w:tmpl w:val="266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E4255C0"/>
    <w:multiLevelType w:val="hybridMultilevel"/>
    <w:tmpl w:val="D94CE91A"/>
    <w:lvl w:ilvl="0" w:tplc="04050011">
      <w:start w:val="1"/>
      <w:numFmt w:val="decimal"/>
      <w:lvlText w:val="%1)"/>
      <w:lvlJc w:val="left"/>
      <w:pPr>
        <w:ind w:left="153" w:hanging="360"/>
      </w:p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>
      <w:start w:val="1"/>
      <w:numFmt w:val="lowerRoman"/>
      <w:lvlText w:val="%3."/>
      <w:lvlJc w:val="right"/>
      <w:pPr>
        <w:ind w:left="1593" w:hanging="180"/>
      </w:pPr>
    </w:lvl>
    <w:lvl w:ilvl="3" w:tplc="0405000F">
      <w:start w:val="1"/>
      <w:numFmt w:val="decimal"/>
      <w:lvlText w:val="%4."/>
      <w:lvlJc w:val="left"/>
      <w:pPr>
        <w:ind w:left="2313" w:hanging="360"/>
      </w:pPr>
    </w:lvl>
    <w:lvl w:ilvl="4" w:tplc="04050019">
      <w:start w:val="1"/>
      <w:numFmt w:val="lowerLetter"/>
      <w:lvlText w:val="%5."/>
      <w:lvlJc w:val="left"/>
      <w:pPr>
        <w:ind w:left="3033" w:hanging="360"/>
      </w:pPr>
    </w:lvl>
    <w:lvl w:ilvl="5" w:tplc="0405001B">
      <w:start w:val="1"/>
      <w:numFmt w:val="lowerRoman"/>
      <w:lvlText w:val="%6."/>
      <w:lvlJc w:val="right"/>
      <w:pPr>
        <w:ind w:left="3753" w:hanging="180"/>
      </w:pPr>
    </w:lvl>
    <w:lvl w:ilvl="6" w:tplc="0405000F">
      <w:start w:val="1"/>
      <w:numFmt w:val="decimal"/>
      <w:lvlText w:val="%7."/>
      <w:lvlJc w:val="left"/>
      <w:pPr>
        <w:ind w:left="4473" w:hanging="360"/>
      </w:pPr>
    </w:lvl>
    <w:lvl w:ilvl="7" w:tplc="04050019">
      <w:start w:val="1"/>
      <w:numFmt w:val="lowerLetter"/>
      <w:lvlText w:val="%8."/>
      <w:lvlJc w:val="left"/>
      <w:pPr>
        <w:ind w:left="5193" w:hanging="360"/>
      </w:pPr>
    </w:lvl>
    <w:lvl w:ilvl="8" w:tplc="0405001B">
      <w:start w:val="1"/>
      <w:numFmt w:val="lowerRoman"/>
      <w:lvlText w:val="%9."/>
      <w:lvlJc w:val="right"/>
      <w:pPr>
        <w:ind w:left="5913" w:hanging="180"/>
      </w:pPr>
    </w:lvl>
  </w:abstractNum>
  <w:abstractNum w:abstractNumId="45" w15:restartNumberingAfterBreak="0">
    <w:nsid w:val="5EFA5BA7"/>
    <w:multiLevelType w:val="multilevel"/>
    <w:tmpl w:val="AF92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79374D"/>
    <w:multiLevelType w:val="multilevel"/>
    <w:tmpl w:val="833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02555"/>
    <w:multiLevelType w:val="multilevel"/>
    <w:tmpl w:val="7DDAA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 w15:restartNumberingAfterBreak="0">
    <w:nsid w:val="68BD70F3"/>
    <w:multiLevelType w:val="multilevel"/>
    <w:tmpl w:val="BE5446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9" w15:restartNumberingAfterBreak="0">
    <w:nsid w:val="6D117A10"/>
    <w:multiLevelType w:val="multilevel"/>
    <w:tmpl w:val="F4CE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D7C6DF9"/>
    <w:multiLevelType w:val="multilevel"/>
    <w:tmpl w:val="68A4C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7C6E5905"/>
    <w:multiLevelType w:val="multilevel"/>
    <w:tmpl w:val="D1C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8200">
    <w:abstractNumId w:val="9"/>
  </w:num>
  <w:num w:numId="2" w16cid:durableId="298996180">
    <w:abstractNumId w:val="7"/>
  </w:num>
  <w:num w:numId="3" w16cid:durableId="1025209945">
    <w:abstractNumId w:val="6"/>
  </w:num>
  <w:num w:numId="4" w16cid:durableId="39475289">
    <w:abstractNumId w:val="5"/>
  </w:num>
  <w:num w:numId="5" w16cid:durableId="1426537770">
    <w:abstractNumId w:val="8"/>
  </w:num>
  <w:num w:numId="6" w16cid:durableId="749353371">
    <w:abstractNumId w:val="4"/>
  </w:num>
  <w:num w:numId="7" w16cid:durableId="1682506686">
    <w:abstractNumId w:val="3"/>
  </w:num>
  <w:num w:numId="8" w16cid:durableId="1759982362">
    <w:abstractNumId w:val="2"/>
  </w:num>
  <w:num w:numId="9" w16cid:durableId="1460221877">
    <w:abstractNumId w:val="1"/>
  </w:num>
  <w:num w:numId="10" w16cid:durableId="933512024">
    <w:abstractNumId w:val="17"/>
  </w:num>
  <w:num w:numId="11" w16cid:durableId="150369913">
    <w:abstractNumId w:val="29"/>
  </w:num>
  <w:num w:numId="12" w16cid:durableId="337123878">
    <w:abstractNumId w:val="46"/>
  </w:num>
  <w:num w:numId="13" w16cid:durableId="1653867442">
    <w:abstractNumId w:val="45"/>
  </w:num>
  <w:num w:numId="14" w16cid:durableId="1678530953">
    <w:abstractNumId w:val="10"/>
  </w:num>
  <w:num w:numId="15" w16cid:durableId="1150320235">
    <w:abstractNumId w:val="24"/>
  </w:num>
  <w:num w:numId="16" w16cid:durableId="1748771688">
    <w:abstractNumId w:val="16"/>
  </w:num>
  <w:num w:numId="17" w16cid:durableId="185217782">
    <w:abstractNumId w:val="14"/>
  </w:num>
  <w:num w:numId="18" w16cid:durableId="1342201790">
    <w:abstractNumId w:val="35"/>
  </w:num>
  <w:num w:numId="19" w16cid:durableId="1852915429">
    <w:abstractNumId w:val="26"/>
  </w:num>
  <w:num w:numId="20" w16cid:durableId="47530485">
    <w:abstractNumId w:val="12"/>
  </w:num>
  <w:num w:numId="21" w16cid:durableId="240331490">
    <w:abstractNumId w:val="19"/>
  </w:num>
  <w:num w:numId="22" w16cid:durableId="265893461">
    <w:abstractNumId w:val="39"/>
  </w:num>
  <w:num w:numId="23" w16cid:durableId="1607804946">
    <w:abstractNumId w:val="13"/>
  </w:num>
  <w:num w:numId="24" w16cid:durableId="1033656803">
    <w:abstractNumId w:val="51"/>
  </w:num>
  <w:num w:numId="25" w16cid:durableId="2086606750">
    <w:abstractNumId w:val="18"/>
  </w:num>
  <w:num w:numId="26" w16cid:durableId="379012909">
    <w:abstractNumId w:val="38"/>
  </w:num>
  <w:num w:numId="27" w16cid:durableId="1725564368">
    <w:abstractNumId w:val="37"/>
  </w:num>
  <w:num w:numId="28" w16cid:durableId="283658676">
    <w:abstractNumId w:val="23"/>
  </w:num>
  <w:num w:numId="29" w16cid:durableId="1016154577">
    <w:abstractNumId w:val="28"/>
  </w:num>
  <w:num w:numId="30" w16cid:durableId="1147238727">
    <w:abstractNumId w:val="22"/>
  </w:num>
  <w:num w:numId="31" w16cid:durableId="579172422">
    <w:abstractNumId w:val="49"/>
  </w:num>
  <w:num w:numId="32" w16cid:durableId="447940656">
    <w:abstractNumId w:val="43"/>
  </w:num>
  <w:num w:numId="33" w16cid:durableId="569971098">
    <w:abstractNumId w:val="47"/>
  </w:num>
  <w:num w:numId="34" w16cid:durableId="1906841721">
    <w:abstractNumId w:val="33"/>
  </w:num>
  <w:num w:numId="35" w16cid:durableId="394205443">
    <w:abstractNumId w:val="15"/>
  </w:num>
  <w:num w:numId="36" w16cid:durableId="2042974780">
    <w:abstractNumId w:val="34"/>
  </w:num>
  <w:num w:numId="37" w16cid:durableId="1322658753">
    <w:abstractNumId w:val="25"/>
  </w:num>
  <w:num w:numId="38" w16cid:durableId="735010097">
    <w:abstractNumId w:val="50"/>
  </w:num>
  <w:num w:numId="39" w16cid:durableId="145124194">
    <w:abstractNumId w:val="48"/>
  </w:num>
  <w:num w:numId="40" w16cid:durableId="63336107">
    <w:abstractNumId w:val="42"/>
  </w:num>
  <w:num w:numId="41" w16cid:durableId="712736411">
    <w:abstractNumId w:val="30"/>
  </w:num>
  <w:num w:numId="42" w16cid:durableId="1975910496">
    <w:abstractNumId w:val="20"/>
  </w:num>
  <w:num w:numId="43" w16cid:durableId="381758377">
    <w:abstractNumId w:val="21"/>
  </w:num>
  <w:num w:numId="44" w16cid:durableId="161285881">
    <w:abstractNumId w:val="41"/>
  </w:num>
  <w:num w:numId="45" w16cid:durableId="859126198">
    <w:abstractNumId w:val="31"/>
  </w:num>
  <w:num w:numId="46" w16cid:durableId="908609834">
    <w:abstractNumId w:val="0"/>
  </w:num>
  <w:num w:numId="47" w16cid:durableId="1482505696">
    <w:abstractNumId w:val="27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8" w16cid:durableId="612589296">
    <w:abstractNumId w:val="40"/>
  </w:num>
  <w:num w:numId="49" w16cid:durableId="905646753">
    <w:abstractNumId w:val="11"/>
  </w:num>
  <w:num w:numId="50" w16cid:durableId="214565260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58971584">
    <w:abstractNumId w:val="32"/>
  </w:num>
  <w:num w:numId="52" w16cid:durableId="27953037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DA"/>
    <w:rsid w:val="00026C74"/>
    <w:rsid w:val="00034616"/>
    <w:rsid w:val="0006063C"/>
    <w:rsid w:val="000A1D17"/>
    <w:rsid w:val="0015074B"/>
    <w:rsid w:val="00165929"/>
    <w:rsid w:val="00185344"/>
    <w:rsid w:val="00216FA5"/>
    <w:rsid w:val="00252A24"/>
    <w:rsid w:val="00262347"/>
    <w:rsid w:val="0029639D"/>
    <w:rsid w:val="002C6148"/>
    <w:rsid w:val="002E3E66"/>
    <w:rsid w:val="002F4147"/>
    <w:rsid w:val="003049F6"/>
    <w:rsid w:val="00326F90"/>
    <w:rsid w:val="003465C7"/>
    <w:rsid w:val="00352956"/>
    <w:rsid w:val="003F629A"/>
    <w:rsid w:val="004A04AE"/>
    <w:rsid w:val="005322C6"/>
    <w:rsid w:val="00586EAE"/>
    <w:rsid w:val="005A23BF"/>
    <w:rsid w:val="006210CA"/>
    <w:rsid w:val="00631D37"/>
    <w:rsid w:val="006455E7"/>
    <w:rsid w:val="00671CC6"/>
    <w:rsid w:val="00677D57"/>
    <w:rsid w:val="006C458B"/>
    <w:rsid w:val="006F2F14"/>
    <w:rsid w:val="00743036"/>
    <w:rsid w:val="00765C25"/>
    <w:rsid w:val="00766F3B"/>
    <w:rsid w:val="007C32DE"/>
    <w:rsid w:val="007D0426"/>
    <w:rsid w:val="008069EA"/>
    <w:rsid w:val="008C0A01"/>
    <w:rsid w:val="008F475C"/>
    <w:rsid w:val="009F7C29"/>
    <w:rsid w:val="00A42B87"/>
    <w:rsid w:val="00A44707"/>
    <w:rsid w:val="00AA1D8D"/>
    <w:rsid w:val="00AB2355"/>
    <w:rsid w:val="00B47730"/>
    <w:rsid w:val="00B537DF"/>
    <w:rsid w:val="00B66ABD"/>
    <w:rsid w:val="00B976FE"/>
    <w:rsid w:val="00C65EC8"/>
    <w:rsid w:val="00C93B0F"/>
    <w:rsid w:val="00CB0664"/>
    <w:rsid w:val="00CE68FA"/>
    <w:rsid w:val="00D02CD5"/>
    <w:rsid w:val="00D65059"/>
    <w:rsid w:val="00D902DA"/>
    <w:rsid w:val="00DA043A"/>
    <w:rsid w:val="00DA1CA3"/>
    <w:rsid w:val="00E31972"/>
    <w:rsid w:val="00E93F68"/>
    <w:rsid w:val="00EA05E6"/>
    <w:rsid w:val="00EA4F1F"/>
    <w:rsid w:val="00EF51AD"/>
    <w:rsid w:val="00F8343D"/>
    <w:rsid w:val="00FC693F"/>
    <w:rsid w:val="00FF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30"/>
  <w15:docId w15:val="{15075CF8-7C07-4B65-AF06-5AAC1EB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D65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Mgr. Eva Malchárková</cp:lastModifiedBy>
  <cp:revision>43</cp:revision>
  <dcterms:created xsi:type="dcterms:W3CDTF">2013-12-23T23:15:00Z</dcterms:created>
  <dcterms:modified xsi:type="dcterms:W3CDTF">2026-05-05T13:40:00Z</dcterms:modified>
  <cp:category/>
</cp:coreProperties>
</file>